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9BD03">
      <w:pPr>
        <w:spacing w:line="1480" w:lineRule="exact"/>
        <w:jc w:val="center"/>
        <w:rPr>
          <w:rFonts w:ascii="Times New Roman" w:hAnsi="Times New Roman" w:eastAsia="楷体_GB2312" w:cs="Times New Roman"/>
          <w:b/>
          <w:bCs/>
          <w:spacing w:val="40"/>
          <w:sz w:val="72"/>
        </w:rPr>
      </w:pPr>
      <w:bookmarkStart w:id="23" w:name="_GoBack"/>
      <w:bookmarkEnd w:id="23"/>
    </w:p>
    <w:p w14:paraId="740624F6">
      <w:pPr>
        <w:spacing w:line="1480" w:lineRule="exact"/>
        <w:jc w:val="center"/>
        <w:rPr>
          <w:rFonts w:ascii="Times New Roman" w:hAnsi="Times New Roman" w:eastAsia="楷体_GB2312" w:cs="Times New Roman"/>
          <w:b/>
          <w:bCs/>
          <w:spacing w:val="40"/>
          <w:sz w:val="72"/>
        </w:rPr>
      </w:pPr>
    </w:p>
    <w:p w14:paraId="20FC479A">
      <w:pPr>
        <w:spacing w:line="1480" w:lineRule="exact"/>
        <w:jc w:val="center"/>
        <w:rPr>
          <w:rFonts w:ascii="Times New Roman" w:hAnsi="Times New Roman" w:eastAsia="楷体_GB2312" w:cs="Times New Roman"/>
          <w:b/>
          <w:bCs/>
          <w:spacing w:val="40"/>
          <w:sz w:val="72"/>
        </w:rPr>
      </w:pPr>
      <w:r>
        <w:rPr>
          <w:rFonts w:ascii="Times New Roman" w:hAnsi="Times New Roman" w:eastAsia="楷体_GB2312" w:cs="Times New Roman"/>
          <w:b/>
          <w:bCs/>
          <w:spacing w:val="40"/>
          <w:sz w:val="72"/>
        </w:rPr>
        <w:t>中山大学</w:t>
      </w:r>
    </w:p>
    <w:p w14:paraId="382E32C1">
      <w:pPr>
        <w:spacing w:before="312" w:beforeLines="100" w:line="640" w:lineRule="exact"/>
        <w:jc w:val="center"/>
        <w:rPr>
          <w:rFonts w:eastAsia="黑体"/>
          <w:sz w:val="56"/>
        </w:rPr>
      </w:pPr>
      <w:r>
        <w:rPr>
          <w:rFonts w:eastAsia="黑体"/>
          <w:sz w:val="56"/>
        </w:rPr>
        <w:t>本</w:t>
      </w:r>
      <w:r>
        <w:rPr>
          <w:rFonts w:hint="eastAsia" w:eastAsia="黑体"/>
          <w:sz w:val="56"/>
        </w:rPr>
        <w:t xml:space="preserve"> </w:t>
      </w:r>
      <w:r>
        <w:rPr>
          <w:rFonts w:eastAsia="黑体"/>
          <w:sz w:val="56"/>
        </w:rPr>
        <w:t>科</w:t>
      </w:r>
      <w:r>
        <w:rPr>
          <w:rFonts w:hint="eastAsia" w:eastAsia="黑体"/>
          <w:sz w:val="56"/>
        </w:rPr>
        <w:t xml:space="preserve"> 课 程 </w:t>
      </w:r>
      <w:r>
        <w:rPr>
          <w:rFonts w:eastAsia="黑体"/>
          <w:sz w:val="56"/>
        </w:rPr>
        <w:t>教</w:t>
      </w:r>
      <w:r>
        <w:rPr>
          <w:rFonts w:hint="eastAsia" w:eastAsia="黑体"/>
          <w:sz w:val="56"/>
        </w:rPr>
        <w:t xml:space="preserve"> </w:t>
      </w:r>
      <w:r>
        <w:rPr>
          <w:rFonts w:eastAsia="黑体"/>
          <w:sz w:val="56"/>
        </w:rPr>
        <w:t>学</w:t>
      </w:r>
      <w:r>
        <w:rPr>
          <w:rFonts w:hint="eastAsia" w:eastAsia="黑体"/>
          <w:sz w:val="56"/>
        </w:rPr>
        <w:t xml:space="preserve"> </w:t>
      </w:r>
      <w:r>
        <w:rPr>
          <w:rFonts w:eastAsia="黑体"/>
          <w:sz w:val="56"/>
        </w:rPr>
        <w:t>大</w:t>
      </w:r>
      <w:r>
        <w:rPr>
          <w:rFonts w:hint="eastAsia" w:eastAsia="黑体"/>
          <w:sz w:val="56"/>
        </w:rPr>
        <w:t xml:space="preserve"> </w:t>
      </w:r>
      <w:r>
        <w:rPr>
          <w:rFonts w:eastAsia="黑体"/>
          <w:sz w:val="56"/>
        </w:rPr>
        <w:t>纲</w:t>
      </w:r>
    </w:p>
    <w:p w14:paraId="3E85EBD2">
      <w:pPr>
        <w:spacing w:before="312" w:beforeLines="100" w:line="640" w:lineRule="exact"/>
        <w:jc w:val="center"/>
        <w:rPr>
          <w:rFonts w:hint="eastAsia" w:eastAsia="黑体"/>
          <w:sz w:val="56"/>
        </w:rPr>
      </w:pPr>
    </w:p>
    <w:p w14:paraId="5D80511F">
      <w:pPr>
        <w:spacing w:line="480" w:lineRule="exact"/>
        <w:ind w:firstLine="2127" w:firstLineChars="709"/>
        <w:jc w:val="left"/>
        <w:rPr>
          <w:rFonts w:ascii="Times New Roman" w:hAnsi="Times New Roman" w:eastAsia="黑体" w:cs="Times New Roman"/>
          <w:sz w:val="30"/>
          <w:u w:val="single"/>
        </w:rPr>
      </w:pPr>
      <w:r>
        <w:rPr>
          <w:rFonts w:ascii="Times New Roman" w:hAnsi="Times New Roman" w:eastAsia="黑体" w:cs="Times New Roman"/>
          <w:sz w:val="30"/>
        </w:rPr>
        <w:t>学院（系）</w:t>
      </w:r>
      <w:r>
        <w:rPr>
          <w:rFonts w:hint="eastAsia" w:ascii="Times New Roman" w:hAnsi="Times New Roman" w:eastAsia="黑体" w:cs="Times New Roman"/>
          <w:sz w:val="30"/>
          <w:u w:val="single"/>
        </w:rPr>
        <w:t xml:space="preserve"> </w:t>
      </w:r>
      <w:r>
        <w:rPr>
          <w:rFonts w:ascii="Times New Roman" w:hAnsi="Times New Roman" w:eastAsia="黑体" w:cs="Times New Roman"/>
          <w:sz w:val="30"/>
          <w:u w:val="single"/>
        </w:rPr>
        <w:t xml:space="preserve">  </w:t>
      </w:r>
      <w:r>
        <w:rPr>
          <w:rFonts w:hint="eastAsia" w:ascii="Times New Roman" w:hAnsi="Times New Roman" w:eastAsia="黑体" w:cs="Times New Roman"/>
          <w:sz w:val="30"/>
          <w:u w:val="single"/>
        </w:rPr>
        <w:t xml:space="preserve">医学部 </w:t>
      </w:r>
      <w:r>
        <w:rPr>
          <w:rFonts w:ascii="Times New Roman" w:hAnsi="Times New Roman" w:eastAsia="黑体" w:cs="Times New Roman"/>
          <w:sz w:val="30"/>
          <w:u w:val="single"/>
        </w:rPr>
        <w:t xml:space="preserve"> </w:t>
      </w:r>
    </w:p>
    <w:p w14:paraId="1EB508BA">
      <w:pPr>
        <w:rPr>
          <w:rFonts w:ascii="Times New Roman" w:hAnsi="Times New Roman"/>
        </w:rPr>
      </w:pPr>
    </w:p>
    <w:p w14:paraId="221C81B8">
      <w:pPr>
        <w:spacing w:line="480" w:lineRule="exact"/>
        <w:ind w:firstLine="2127" w:firstLineChars="709"/>
        <w:jc w:val="left"/>
        <w:rPr>
          <w:rFonts w:ascii="Times New Roman" w:hAnsi="Times New Roman" w:eastAsia="黑体" w:cs="Times New Roman"/>
          <w:sz w:val="30"/>
        </w:rPr>
      </w:pPr>
      <w:r>
        <w:rPr>
          <w:rFonts w:ascii="Times New Roman" w:hAnsi="Times New Roman" w:eastAsia="黑体" w:cs="Times New Roman"/>
          <w:sz w:val="30"/>
        </w:rPr>
        <w:t xml:space="preserve">课程名称 </w:t>
      </w:r>
      <w:r>
        <w:rPr>
          <w:rFonts w:hint="eastAsia" w:ascii="Times New Roman" w:hAnsi="Times New Roman" w:eastAsia="黑体" w:cs="Times New Roman"/>
          <w:sz w:val="30"/>
        </w:rPr>
        <w:t xml:space="preserve"> </w:t>
      </w:r>
      <w:r>
        <w:rPr>
          <w:rFonts w:ascii="Times New Roman" w:hAnsi="Times New Roman" w:eastAsia="黑体" w:cs="Times New Roman"/>
          <w:sz w:val="30"/>
          <w:u w:val="single"/>
        </w:rPr>
        <w:t xml:space="preserve">   </w:t>
      </w:r>
      <w:r>
        <w:rPr>
          <w:rFonts w:hint="eastAsia" w:ascii="Times New Roman" w:hAnsi="Times New Roman" w:eastAsia="黑体" w:cs="Times New Roman"/>
          <w:sz w:val="30"/>
          <w:u w:val="single"/>
        </w:rPr>
        <w:t>眼科学理论</w:t>
      </w:r>
      <w:r>
        <w:rPr>
          <w:rFonts w:ascii="Times New Roman" w:hAnsi="Times New Roman" w:eastAsia="黑体" w:cs="Times New Roman"/>
          <w:sz w:val="30"/>
          <w:u w:val="single"/>
        </w:rPr>
        <w:t xml:space="preserve">   </w:t>
      </w:r>
      <w:r>
        <w:rPr>
          <w:rFonts w:ascii="Times New Roman" w:hAnsi="Times New Roman" w:eastAsia="黑体" w:cs="Times New Roman"/>
          <w:sz w:val="30"/>
        </w:rPr>
        <w:t xml:space="preserve">          </w:t>
      </w:r>
    </w:p>
    <w:p w14:paraId="3AA92186">
      <w:pPr>
        <w:rPr>
          <w:rFonts w:ascii="Times New Roman" w:hAnsi="Times New Roman"/>
        </w:rPr>
      </w:pPr>
    </w:p>
    <w:p w14:paraId="0577D592">
      <w:pPr>
        <w:rPr>
          <w:rFonts w:ascii="Times New Roman" w:hAnsi="Times New Roman"/>
        </w:rPr>
      </w:pPr>
    </w:p>
    <w:p w14:paraId="6148E4E1">
      <w:pPr>
        <w:rPr>
          <w:rFonts w:ascii="Times New Roman" w:hAnsi="Times New Roman"/>
        </w:rPr>
      </w:pPr>
    </w:p>
    <w:p w14:paraId="44817756">
      <w:pPr>
        <w:rPr>
          <w:rFonts w:ascii="Times New Roman" w:hAnsi="Times New Roman"/>
        </w:rPr>
      </w:pPr>
    </w:p>
    <w:p w14:paraId="35CBF1CA">
      <w:pPr>
        <w:rPr>
          <w:rFonts w:ascii="Times New Roman" w:hAnsi="Times New Roman"/>
        </w:rPr>
      </w:pPr>
    </w:p>
    <w:p w14:paraId="6C079A29">
      <w:pPr>
        <w:spacing w:line="900" w:lineRule="exact"/>
        <w:jc w:val="center"/>
        <w:rPr>
          <w:rFonts w:hint="eastAsia" w:ascii="Times New Roman" w:hAnsi="Times New Roman" w:eastAsia="仿宋_GB2312" w:cs="Times New Roman"/>
          <w:b/>
          <w:bCs/>
          <w:kern w:val="28"/>
          <w:sz w:val="32"/>
          <w:szCs w:val="32"/>
          <w:lang w:eastAsia="zh-CN"/>
        </w:rPr>
      </w:pPr>
      <w:r>
        <w:rPr>
          <w:rFonts w:ascii="Times New Roman" w:hAnsi="Times New Roman" w:eastAsia="仿宋_GB2312" w:cs="Times New Roman"/>
          <w:b/>
          <w:bCs/>
          <w:kern w:val="28"/>
          <w:sz w:val="32"/>
          <w:szCs w:val="32"/>
        </w:rPr>
        <w:t>二</w:t>
      </w:r>
      <w:r>
        <w:rPr>
          <w:rFonts w:hint="eastAsia" w:ascii="微软雅黑" w:hAnsi="微软雅黑" w:eastAsia="微软雅黑" w:cs="微软雅黑"/>
          <w:b/>
          <w:bCs/>
          <w:kern w:val="28"/>
          <w:sz w:val="32"/>
          <w:szCs w:val="32"/>
        </w:rPr>
        <w:t>〇</w:t>
      </w:r>
      <w:r>
        <w:rPr>
          <w:rFonts w:hint="eastAsia" w:ascii="Times New Roman" w:hAnsi="Times New Roman" w:eastAsia="仿宋_GB2312" w:cs="Times New Roman"/>
          <w:b/>
          <w:bCs/>
          <w:kern w:val="28"/>
          <w:sz w:val="32"/>
          <w:szCs w:val="32"/>
        </w:rPr>
        <w:t>二</w:t>
      </w:r>
      <w:r>
        <w:rPr>
          <w:rFonts w:hint="eastAsia" w:ascii="Times New Roman" w:hAnsi="Times New Roman" w:eastAsia="仿宋_GB2312" w:cs="Times New Roman"/>
          <w:b/>
          <w:bCs/>
          <w:kern w:val="28"/>
          <w:sz w:val="32"/>
          <w:szCs w:val="32"/>
          <w:lang w:eastAsia="zh-CN"/>
        </w:rPr>
        <w:t>五</w:t>
      </w:r>
    </w:p>
    <w:p w14:paraId="7AB2178B">
      <w:pPr>
        <w:rPr>
          <w:rFonts w:ascii="Times New Roman" w:hAnsi="Times New Roman"/>
        </w:rPr>
      </w:pPr>
    </w:p>
    <w:p w14:paraId="1D3E2B0E">
      <w:pPr>
        <w:rPr>
          <w:rFonts w:ascii="Times New Roman" w:hAnsi="Times New Roman"/>
        </w:rPr>
      </w:pPr>
    </w:p>
    <w:p w14:paraId="75067FCA">
      <w:pPr>
        <w:rPr>
          <w:rFonts w:ascii="Times New Roman" w:hAnsi="Times New Roman"/>
        </w:rPr>
      </w:pPr>
    </w:p>
    <w:p w14:paraId="15616212">
      <w:pPr>
        <w:rPr>
          <w:rFonts w:ascii="Times New Roman" w:hAnsi="Times New Roman"/>
        </w:rPr>
      </w:pPr>
      <w:r>
        <w:rPr>
          <w:rFonts w:ascii="Times New Roman" w:hAnsi="Times New Roman"/>
        </w:rPr>
        <w:br w:type="page"/>
      </w:r>
    </w:p>
    <w:sdt>
      <w:sdtPr>
        <w:rPr>
          <w:rFonts w:ascii="Times New Roman" w:hAnsi="Times New Roman" w:eastAsia="宋体" w:cs="Times New Roman"/>
          <w:color w:val="auto"/>
          <w:kern w:val="2"/>
          <w:sz w:val="21"/>
          <w:szCs w:val="24"/>
          <w:lang w:val="zh-CN"/>
        </w:rPr>
        <w:id w:val="354093247"/>
        <w:docPartObj>
          <w:docPartGallery w:val="Table of Contents"/>
          <w:docPartUnique/>
        </w:docPartObj>
      </w:sdtPr>
      <w:sdtEndPr>
        <w:rPr>
          <w:rFonts w:ascii="Times New Roman" w:hAnsi="Times New Roman" w:eastAsiaTheme="minorEastAsia" w:cstheme="minorEastAsia"/>
          <w:color w:val="auto"/>
          <w:kern w:val="2"/>
          <w:sz w:val="24"/>
          <w:szCs w:val="24"/>
          <w:lang w:val="zh-CN"/>
        </w:rPr>
      </w:sdtEndPr>
      <w:sdtContent>
        <w:p w14:paraId="467757E8">
          <w:pPr>
            <w:pStyle w:val="32"/>
            <w:jc w:val="center"/>
            <w:rPr>
              <w:rFonts w:ascii="Times New Roman" w:hAnsi="Times New Roman" w:eastAsia="宋体" w:cs="Times New Roman"/>
              <w:color w:val="auto"/>
              <w:kern w:val="2"/>
              <w:sz w:val="21"/>
              <w:szCs w:val="24"/>
              <w:lang w:val="zh-CN"/>
            </w:rPr>
          </w:pPr>
        </w:p>
        <w:p w14:paraId="53FBFF6A">
          <w:pPr>
            <w:pStyle w:val="32"/>
            <w:jc w:val="center"/>
            <w:rPr>
              <w:rFonts w:ascii="Times New Roman" w:hAnsi="Times New Roman"/>
              <w:b/>
              <w:bCs/>
              <w:color w:val="auto"/>
            </w:rPr>
          </w:pPr>
          <w:r>
            <w:rPr>
              <w:rFonts w:ascii="Times New Roman" w:hAnsi="Times New Roman"/>
              <w:b/>
              <w:bCs/>
              <w:color w:val="auto"/>
              <w:lang w:val="zh-CN"/>
            </w:rPr>
            <w:t>目</w:t>
          </w:r>
          <w:r>
            <w:rPr>
              <w:rFonts w:hint="eastAsia" w:ascii="Times New Roman" w:hAnsi="Times New Roman"/>
              <w:b/>
              <w:bCs/>
              <w:color w:val="auto"/>
              <w:lang w:val="zh-CN"/>
            </w:rPr>
            <w:t xml:space="preserve"> </w:t>
          </w:r>
          <w:r>
            <w:rPr>
              <w:rFonts w:ascii="Times New Roman" w:hAnsi="Times New Roman"/>
              <w:b/>
              <w:bCs/>
              <w:color w:val="auto"/>
              <w:lang w:val="zh-CN"/>
            </w:rPr>
            <w:t xml:space="preserve"> 录</w:t>
          </w:r>
        </w:p>
        <w:p w14:paraId="614FEB5F">
          <w:pPr>
            <w:pStyle w:val="12"/>
            <w:tabs>
              <w:tab w:val="right" w:leader="dot" w:pos="9298"/>
            </w:tabs>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_Toc18492 </w:instrText>
          </w:r>
          <w:r>
            <w:rPr>
              <w:rFonts w:ascii="Times New Roman" w:hAnsi="Times New Roman"/>
            </w:rPr>
            <w:fldChar w:fldCharType="separate"/>
          </w:r>
          <w:r>
            <w:rPr>
              <w:rFonts w:hint="eastAsia" w:ascii="Times New Roman" w:hAnsi="Times New Roman"/>
            </w:rPr>
            <w:t>一、</w:t>
          </w:r>
          <w:r>
            <w:rPr>
              <w:rFonts w:ascii="Times New Roman" w:hAnsi="Times New Roman"/>
            </w:rPr>
            <w:t>课程基本信息</w:t>
          </w:r>
          <w:r>
            <w:tab/>
          </w:r>
          <w:r>
            <w:fldChar w:fldCharType="begin"/>
          </w:r>
          <w:r>
            <w:instrText xml:space="preserve"> PAGEREF _Toc18492 \h </w:instrText>
          </w:r>
          <w:r>
            <w:fldChar w:fldCharType="separate"/>
          </w:r>
          <w:r>
            <w:t>4</w:t>
          </w:r>
          <w:r>
            <w:fldChar w:fldCharType="end"/>
          </w:r>
          <w:r>
            <w:rPr>
              <w:rFonts w:ascii="Times New Roman" w:hAnsi="Times New Roman"/>
            </w:rPr>
            <w:fldChar w:fldCharType="end"/>
          </w:r>
        </w:p>
        <w:p w14:paraId="40CA2657">
          <w:pPr>
            <w:pStyle w:val="12"/>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_Toc25288 </w:instrText>
          </w:r>
          <w:r>
            <w:rPr>
              <w:rFonts w:ascii="Times New Roman" w:hAnsi="Times New Roman"/>
              <w:lang w:val="zh-CN"/>
            </w:rPr>
            <w:fldChar w:fldCharType="separate"/>
          </w:r>
          <w:r>
            <w:rPr>
              <w:rFonts w:hint="eastAsia" w:ascii="Times New Roman" w:hAnsi="Times New Roman"/>
            </w:rPr>
            <w:t>二、</w:t>
          </w:r>
          <w:r>
            <w:rPr>
              <w:rFonts w:ascii="Times New Roman" w:hAnsi="Times New Roman"/>
            </w:rPr>
            <w:t>课程基本内容</w:t>
          </w:r>
          <w:r>
            <w:tab/>
          </w:r>
          <w:r>
            <w:fldChar w:fldCharType="begin"/>
          </w:r>
          <w:r>
            <w:instrText xml:space="preserve"> PAGEREF _Toc25288 \h </w:instrText>
          </w:r>
          <w:r>
            <w:fldChar w:fldCharType="separate"/>
          </w:r>
          <w:r>
            <w:t>5</w:t>
          </w:r>
          <w:r>
            <w:fldChar w:fldCharType="end"/>
          </w:r>
          <w:r>
            <w:rPr>
              <w:rFonts w:ascii="Times New Roman" w:hAnsi="Times New Roman"/>
              <w:lang w:val="zh-CN"/>
            </w:rPr>
            <w:fldChar w:fldCharType="end"/>
          </w:r>
        </w:p>
        <w:p w14:paraId="040A75B7">
          <w:pPr>
            <w:pStyle w:val="14"/>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_Toc18633 </w:instrText>
          </w:r>
          <w:r>
            <w:rPr>
              <w:rFonts w:ascii="Times New Roman" w:hAnsi="Times New Roman"/>
              <w:lang w:val="zh-CN"/>
            </w:rPr>
            <w:fldChar w:fldCharType="separate"/>
          </w:r>
          <w:r>
            <w:rPr>
              <w:rFonts w:hint="eastAsia" w:ascii="Times New Roman" w:hAnsi="Times New Roman"/>
              <w:szCs w:val="24"/>
            </w:rPr>
            <w:t>（一）学时分配</w:t>
          </w:r>
          <w:r>
            <w:tab/>
          </w:r>
          <w:r>
            <w:fldChar w:fldCharType="begin"/>
          </w:r>
          <w:r>
            <w:instrText xml:space="preserve"> PAGEREF _Toc18633 \h </w:instrText>
          </w:r>
          <w:r>
            <w:fldChar w:fldCharType="separate"/>
          </w:r>
          <w:r>
            <w:t>5</w:t>
          </w:r>
          <w:r>
            <w:fldChar w:fldCharType="end"/>
          </w:r>
          <w:r>
            <w:rPr>
              <w:rFonts w:ascii="Times New Roman" w:hAnsi="Times New Roman"/>
              <w:lang w:val="zh-CN"/>
            </w:rPr>
            <w:fldChar w:fldCharType="end"/>
          </w:r>
        </w:p>
        <w:p w14:paraId="748A6C44">
          <w:pPr>
            <w:pStyle w:val="14"/>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_Toc3528 </w:instrText>
          </w:r>
          <w:r>
            <w:rPr>
              <w:rFonts w:ascii="Times New Roman" w:hAnsi="Times New Roman"/>
              <w:lang w:val="zh-CN"/>
            </w:rPr>
            <w:fldChar w:fldCharType="separate"/>
          </w:r>
          <w:r>
            <w:rPr>
              <w:rFonts w:hint="eastAsia" w:ascii="Times New Roman" w:hAnsi="Times New Roman"/>
              <w:szCs w:val="24"/>
            </w:rPr>
            <w:t>（二）教学基本内容</w:t>
          </w:r>
          <w:r>
            <w:tab/>
          </w:r>
          <w:r>
            <w:fldChar w:fldCharType="begin"/>
          </w:r>
          <w:r>
            <w:instrText xml:space="preserve"> PAGEREF _Toc3528 \h </w:instrText>
          </w:r>
          <w:r>
            <w:fldChar w:fldCharType="separate"/>
          </w:r>
          <w:r>
            <w:t>5</w:t>
          </w:r>
          <w:r>
            <w:fldChar w:fldCharType="end"/>
          </w:r>
          <w:r>
            <w:rPr>
              <w:rFonts w:ascii="Times New Roman" w:hAnsi="Times New Roman"/>
              <w:lang w:val="zh-CN"/>
            </w:rPr>
            <w:fldChar w:fldCharType="end"/>
          </w:r>
        </w:p>
        <w:p w14:paraId="6D7E68F7">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_Toc20985 </w:instrText>
          </w:r>
          <w:r>
            <w:rPr>
              <w:rFonts w:ascii="Times New Roman" w:hAnsi="Times New Roman"/>
              <w:lang w:val="zh-CN"/>
            </w:rPr>
            <w:fldChar w:fldCharType="separate"/>
          </w:r>
          <w:r>
            <w:rPr>
              <w:rFonts w:hint="eastAsia" w:ascii="Times New Roman" w:hAnsi="Times New Roman" w:eastAsiaTheme="majorEastAsia" w:cstheme="majorBidi"/>
              <w:bCs/>
              <w:kern w:val="2"/>
              <w:szCs w:val="24"/>
              <w:lang w:val="zh-TW" w:eastAsia="zh-CN" w:bidi="ar-SA"/>
            </w:rPr>
            <w:t>第一章 绪论【讲授】（</w:t>
          </w:r>
          <w:r>
            <w:rPr>
              <w:rFonts w:hint="eastAsia" w:ascii="Times New Roman" w:hAnsi="Times New Roman" w:eastAsiaTheme="majorEastAsia" w:cstheme="majorBidi"/>
              <w:bCs/>
              <w:kern w:val="2"/>
              <w:szCs w:val="24"/>
              <w:lang w:val="en-US" w:eastAsia="zh-CN" w:bidi="ar-SA"/>
            </w:rPr>
            <w:t>1</w:t>
          </w:r>
          <w:r>
            <w:rPr>
              <w:rFonts w:hint="eastAsia" w:ascii="Times New Roman" w:hAnsi="Times New Roman" w:eastAsiaTheme="majorEastAsia" w:cstheme="majorBidi"/>
              <w:bCs/>
              <w:kern w:val="2"/>
              <w:szCs w:val="24"/>
              <w:lang w:val="zh-TW" w:eastAsia="zh-CN" w:bidi="ar-SA"/>
            </w:rPr>
            <w:t>学时）</w:t>
          </w:r>
          <w:r>
            <w:tab/>
          </w:r>
          <w:r>
            <w:fldChar w:fldCharType="begin"/>
          </w:r>
          <w:r>
            <w:instrText xml:space="preserve"> PAGEREF _Toc20985 \h </w:instrText>
          </w:r>
          <w:r>
            <w:fldChar w:fldCharType="separate"/>
          </w:r>
          <w:r>
            <w:t>5</w:t>
          </w:r>
          <w:r>
            <w:fldChar w:fldCharType="end"/>
          </w:r>
          <w:r>
            <w:rPr>
              <w:rFonts w:ascii="Times New Roman" w:hAnsi="Times New Roman"/>
              <w:lang w:val="zh-CN"/>
            </w:rPr>
            <w:fldChar w:fldCharType="end"/>
          </w:r>
        </w:p>
        <w:p w14:paraId="07AC4E07">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_Toc9033 </w:instrText>
          </w:r>
          <w:r>
            <w:rPr>
              <w:rFonts w:ascii="Times New Roman" w:hAnsi="Times New Roman"/>
              <w:lang w:val="zh-CN"/>
            </w:rPr>
            <w:fldChar w:fldCharType="separate"/>
          </w:r>
          <w:r>
            <w:rPr>
              <w:bCs/>
              <w:szCs w:val="24"/>
              <w:lang w:val="zh-TW"/>
            </w:rPr>
            <w:t>第</w:t>
          </w:r>
          <w:r>
            <w:rPr>
              <w:rFonts w:hint="eastAsia"/>
              <w:bCs/>
              <w:szCs w:val="24"/>
              <w:lang w:val="zh-TW"/>
            </w:rPr>
            <w:t>二</w:t>
          </w:r>
          <w:r>
            <w:rPr>
              <w:bCs/>
              <w:szCs w:val="24"/>
              <w:lang w:val="zh-TW"/>
            </w:rPr>
            <w:t>章</w:t>
          </w:r>
          <w:r>
            <w:rPr>
              <w:rFonts w:hint="eastAsia"/>
              <w:bCs/>
              <w:szCs w:val="24"/>
              <w:lang w:val="zh-TW"/>
            </w:rPr>
            <w:t xml:space="preserve"> 眼科学基础【讲授】</w:t>
          </w:r>
          <w:r>
            <w:rPr>
              <w:bCs/>
              <w:szCs w:val="24"/>
              <w:lang w:val="zh-TW"/>
            </w:rPr>
            <w:t>（</w:t>
          </w:r>
          <w:r>
            <w:rPr>
              <w:bCs/>
              <w:szCs w:val="24"/>
            </w:rPr>
            <w:t>1</w:t>
          </w:r>
          <w:r>
            <w:rPr>
              <w:bCs/>
              <w:szCs w:val="24"/>
              <w:lang w:val="zh-TW"/>
            </w:rPr>
            <w:t>学时）</w:t>
          </w:r>
          <w:r>
            <w:tab/>
          </w:r>
          <w:r>
            <w:fldChar w:fldCharType="begin"/>
          </w:r>
          <w:r>
            <w:instrText xml:space="preserve"> PAGEREF _Toc9033 \h </w:instrText>
          </w:r>
          <w:r>
            <w:fldChar w:fldCharType="separate"/>
          </w:r>
          <w:r>
            <w:t>6</w:t>
          </w:r>
          <w:r>
            <w:fldChar w:fldCharType="end"/>
          </w:r>
          <w:r>
            <w:rPr>
              <w:rFonts w:ascii="Times New Roman" w:hAnsi="Times New Roman"/>
              <w:lang w:val="zh-CN"/>
            </w:rPr>
            <w:fldChar w:fldCharType="end"/>
          </w:r>
        </w:p>
        <w:p w14:paraId="3B8F5801">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_Toc3937 </w:instrText>
          </w:r>
          <w:r>
            <w:rPr>
              <w:rFonts w:ascii="Times New Roman" w:hAnsi="Times New Roman"/>
              <w:lang w:val="zh-CN"/>
            </w:rPr>
            <w:fldChar w:fldCharType="separate"/>
          </w:r>
          <w:r>
            <w:rPr>
              <w:rFonts w:hint="eastAsia"/>
              <w:bCs/>
              <w:szCs w:val="24"/>
              <w:lang w:val="zh-TW"/>
            </w:rPr>
            <w:t>第六章 结膜疾病【讲授】（1学时）</w:t>
          </w:r>
          <w:r>
            <w:tab/>
          </w:r>
          <w:r>
            <w:fldChar w:fldCharType="begin"/>
          </w:r>
          <w:r>
            <w:instrText xml:space="preserve"> PAGEREF _Toc3937 \h </w:instrText>
          </w:r>
          <w:r>
            <w:fldChar w:fldCharType="separate"/>
          </w:r>
          <w:r>
            <w:t>7</w:t>
          </w:r>
          <w:r>
            <w:fldChar w:fldCharType="end"/>
          </w:r>
          <w:r>
            <w:rPr>
              <w:rFonts w:ascii="Times New Roman" w:hAnsi="Times New Roman"/>
              <w:lang w:val="zh-CN"/>
            </w:rPr>
            <w:fldChar w:fldCharType="end"/>
          </w:r>
        </w:p>
        <w:p w14:paraId="008434DC">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_Toc15857 </w:instrText>
          </w:r>
          <w:r>
            <w:rPr>
              <w:rFonts w:ascii="Times New Roman" w:hAnsi="Times New Roman"/>
              <w:lang w:val="zh-CN"/>
            </w:rPr>
            <w:fldChar w:fldCharType="separate"/>
          </w:r>
          <w:r>
            <w:rPr>
              <w:bCs/>
              <w:szCs w:val="24"/>
              <w:lang w:val="zh-TW"/>
            </w:rPr>
            <w:t>第七章 角膜疾病【讲授】（1学时）</w:t>
          </w:r>
          <w:r>
            <w:tab/>
          </w:r>
          <w:r>
            <w:fldChar w:fldCharType="begin"/>
          </w:r>
          <w:r>
            <w:instrText xml:space="preserve"> PAGEREF _Toc15857 \h </w:instrText>
          </w:r>
          <w:r>
            <w:fldChar w:fldCharType="separate"/>
          </w:r>
          <w:r>
            <w:t>8</w:t>
          </w:r>
          <w:r>
            <w:fldChar w:fldCharType="end"/>
          </w:r>
          <w:r>
            <w:rPr>
              <w:rFonts w:ascii="Times New Roman" w:hAnsi="Times New Roman"/>
              <w:lang w:val="zh-CN"/>
            </w:rPr>
            <w:fldChar w:fldCharType="end"/>
          </w:r>
        </w:p>
        <w:p w14:paraId="293D4BE1">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_Toc24808 </w:instrText>
          </w:r>
          <w:r>
            <w:rPr>
              <w:rFonts w:ascii="Times New Roman" w:hAnsi="Times New Roman"/>
              <w:lang w:val="zh-CN"/>
            </w:rPr>
            <w:fldChar w:fldCharType="separate"/>
          </w:r>
          <w:r>
            <w:rPr>
              <w:rFonts w:hint="eastAsia"/>
              <w:bCs/>
              <w:szCs w:val="24"/>
              <w:lang w:val="zh-TW"/>
            </w:rPr>
            <w:t>第八章</w:t>
          </w:r>
          <w:r>
            <w:rPr>
              <w:rFonts w:hint="eastAsia"/>
              <w:bCs/>
              <w:szCs w:val="24"/>
              <w:lang w:val="en-US" w:eastAsia="zh-CN"/>
            </w:rPr>
            <w:t xml:space="preserve"> </w:t>
          </w:r>
          <w:r>
            <w:rPr>
              <w:rFonts w:hint="eastAsia"/>
              <w:bCs/>
              <w:szCs w:val="24"/>
              <w:lang w:val="zh-TW"/>
            </w:rPr>
            <w:t>葡萄膜疾病【讲授】</w:t>
          </w:r>
          <w:r>
            <w:rPr>
              <w:bCs/>
              <w:szCs w:val="24"/>
              <w:lang w:val="zh-TW"/>
            </w:rPr>
            <w:t>（</w:t>
          </w:r>
          <w:r>
            <w:rPr>
              <w:rFonts w:hint="eastAsia"/>
              <w:bCs/>
              <w:szCs w:val="24"/>
              <w:lang w:val="zh-TW"/>
            </w:rPr>
            <w:t>1</w:t>
          </w:r>
          <w:r>
            <w:rPr>
              <w:bCs/>
              <w:szCs w:val="24"/>
              <w:lang w:val="zh-TW"/>
            </w:rPr>
            <w:t>学时）</w:t>
          </w:r>
          <w:r>
            <w:tab/>
          </w:r>
          <w:r>
            <w:fldChar w:fldCharType="begin"/>
          </w:r>
          <w:r>
            <w:instrText xml:space="preserve"> PAGEREF _Toc24808 \h </w:instrText>
          </w:r>
          <w:r>
            <w:fldChar w:fldCharType="separate"/>
          </w:r>
          <w:r>
            <w:t>9</w:t>
          </w:r>
          <w:r>
            <w:fldChar w:fldCharType="end"/>
          </w:r>
          <w:r>
            <w:rPr>
              <w:rFonts w:ascii="Times New Roman" w:hAnsi="Times New Roman"/>
              <w:lang w:val="zh-CN"/>
            </w:rPr>
            <w:fldChar w:fldCharType="end"/>
          </w:r>
        </w:p>
        <w:p w14:paraId="070A2A1B">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_Toc5757 </w:instrText>
          </w:r>
          <w:r>
            <w:rPr>
              <w:rFonts w:ascii="Times New Roman" w:hAnsi="Times New Roman"/>
              <w:lang w:val="zh-CN"/>
            </w:rPr>
            <w:fldChar w:fldCharType="separate"/>
          </w:r>
          <w:r>
            <w:rPr>
              <w:rFonts w:hint="eastAsia"/>
              <w:bCs/>
              <w:szCs w:val="24"/>
              <w:lang w:val="zh-TW"/>
            </w:rPr>
            <w:t>第九章 晶状体病【讲授】</w:t>
          </w:r>
          <w:r>
            <w:rPr>
              <w:bCs/>
              <w:szCs w:val="24"/>
              <w:lang w:val="zh-TW"/>
            </w:rPr>
            <w:t>（</w:t>
          </w:r>
          <w:r>
            <w:rPr>
              <w:rFonts w:hint="eastAsia"/>
              <w:bCs/>
              <w:szCs w:val="24"/>
            </w:rPr>
            <w:t>1</w:t>
          </w:r>
          <w:r>
            <w:rPr>
              <w:bCs/>
              <w:szCs w:val="24"/>
              <w:lang w:val="zh-TW"/>
            </w:rPr>
            <w:t>学时）</w:t>
          </w:r>
          <w:r>
            <w:tab/>
          </w:r>
          <w:r>
            <w:fldChar w:fldCharType="begin"/>
          </w:r>
          <w:r>
            <w:instrText xml:space="preserve"> PAGEREF _Toc5757 \h </w:instrText>
          </w:r>
          <w:r>
            <w:fldChar w:fldCharType="separate"/>
          </w:r>
          <w:r>
            <w:t>10</w:t>
          </w:r>
          <w:r>
            <w:fldChar w:fldCharType="end"/>
          </w:r>
          <w:r>
            <w:rPr>
              <w:rFonts w:ascii="Times New Roman" w:hAnsi="Times New Roman"/>
              <w:lang w:val="zh-CN"/>
            </w:rPr>
            <w:fldChar w:fldCharType="end"/>
          </w:r>
        </w:p>
        <w:p w14:paraId="276D3CD0">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_Toc23301 </w:instrText>
          </w:r>
          <w:r>
            <w:rPr>
              <w:rFonts w:ascii="Times New Roman" w:hAnsi="Times New Roman"/>
              <w:lang w:val="zh-CN"/>
            </w:rPr>
            <w:fldChar w:fldCharType="separate"/>
          </w:r>
          <w:r>
            <w:rPr>
              <w:rFonts w:hint="eastAsia"/>
              <w:bCs/>
              <w:szCs w:val="24"/>
              <w:lang w:val="zh-TW"/>
            </w:rPr>
            <w:t>第十章 青光眼【讲授】</w:t>
          </w:r>
          <w:r>
            <w:rPr>
              <w:bCs/>
              <w:szCs w:val="24"/>
              <w:lang w:val="zh-TW"/>
            </w:rPr>
            <w:t>（</w:t>
          </w:r>
          <w:r>
            <w:rPr>
              <w:rFonts w:hint="eastAsia"/>
              <w:bCs/>
              <w:szCs w:val="24"/>
            </w:rPr>
            <w:t>2</w:t>
          </w:r>
          <w:r>
            <w:rPr>
              <w:bCs/>
              <w:szCs w:val="24"/>
              <w:lang w:val="zh-TW"/>
            </w:rPr>
            <w:t>学时）</w:t>
          </w:r>
          <w:r>
            <w:tab/>
          </w:r>
          <w:r>
            <w:fldChar w:fldCharType="begin"/>
          </w:r>
          <w:r>
            <w:instrText xml:space="preserve"> PAGEREF _Toc23301 \h </w:instrText>
          </w:r>
          <w:r>
            <w:fldChar w:fldCharType="separate"/>
          </w:r>
          <w:r>
            <w:t>11</w:t>
          </w:r>
          <w:r>
            <w:fldChar w:fldCharType="end"/>
          </w:r>
          <w:r>
            <w:rPr>
              <w:rFonts w:ascii="Times New Roman" w:hAnsi="Times New Roman"/>
              <w:lang w:val="zh-CN"/>
            </w:rPr>
            <w:fldChar w:fldCharType="end"/>
          </w:r>
        </w:p>
        <w:p w14:paraId="3632486F">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_Toc23432 </w:instrText>
          </w:r>
          <w:r>
            <w:rPr>
              <w:rFonts w:ascii="Times New Roman" w:hAnsi="Times New Roman"/>
              <w:lang w:val="zh-CN"/>
            </w:rPr>
            <w:fldChar w:fldCharType="separate"/>
          </w:r>
          <w:r>
            <w:rPr>
              <w:rFonts w:hint="eastAsia"/>
              <w:bCs/>
              <w:lang w:val="zh-TW"/>
            </w:rPr>
            <w:t>第十二章 视网膜病【讲授】</w:t>
          </w:r>
          <w:r>
            <w:rPr>
              <w:bCs/>
              <w:lang w:val="zh-TW"/>
            </w:rPr>
            <w:t>（</w:t>
          </w:r>
          <w:r>
            <w:rPr>
              <w:rFonts w:hint="eastAsia"/>
              <w:bCs/>
            </w:rPr>
            <w:t>2</w:t>
          </w:r>
          <w:r>
            <w:rPr>
              <w:bCs/>
              <w:lang w:val="zh-TW"/>
            </w:rPr>
            <w:t>学时）</w:t>
          </w:r>
          <w:r>
            <w:tab/>
          </w:r>
          <w:r>
            <w:fldChar w:fldCharType="begin"/>
          </w:r>
          <w:r>
            <w:instrText xml:space="preserve"> PAGEREF _Toc23432 \h </w:instrText>
          </w:r>
          <w:r>
            <w:fldChar w:fldCharType="separate"/>
          </w:r>
          <w:r>
            <w:t>12</w:t>
          </w:r>
          <w:r>
            <w:fldChar w:fldCharType="end"/>
          </w:r>
          <w:r>
            <w:rPr>
              <w:rFonts w:ascii="Times New Roman" w:hAnsi="Times New Roman"/>
              <w:lang w:val="zh-CN"/>
            </w:rPr>
            <w:fldChar w:fldCharType="end"/>
          </w:r>
        </w:p>
        <w:p w14:paraId="3B9B6EA5">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_Toc13788 </w:instrText>
          </w:r>
          <w:r>
            <w:rPr>
              <w:rFonts w:ascii="Times New Roman" w:hAnsi="Times New Roman"/>
              <w:lang w:val="zh-CN"/>
            </w:rPr>
            <w:fldChar w:fldCharType="separate"/>
          </w:r>
          <w:r>
            <w:rPr>
              <w:rFonts w:hint="eastAsia"/>
              <w:bCs/>
              <w:szCs w:val="24"/>
              <w:lang w:val="zh-TW"/>
            </w:rPr>
            <w:t>第十</w:t>
          </w:r>
          <w:r>
            <w:rPr>
              <w:rFonts w:hint="eastAsia"/>
              <w:bCs/>
              <w:szCs w:val="24"/>
            </w:rPr>
            <w:t>四</w:t>
          </w:r>
          <w:r>
            <w:rPr>
              <w:rFonts w:hint="eastAsia"/>
              <w:bCs/>
              <w:szCs w:val="24"/>
              <w:lang w:val="zh-TW"/>
            </w:rPr>
            <w:t>章 屈光不正</w:t>
          </w:r>
          <w:r>
            <w:rPr>
              <w:rFonts w:hint="eastAsia"/>
              <w:bCs/>
              <w:szCs w:val="24"/>
            </w:rPr>
            <w:t>与老视</w:t>
          </w:r>
          <w:r>
            <w:rPr>
              <w:rFonts w:hint="eastAsia"/>
              <w:bCs/>
              <w:szCs w:val="24"/>
              <w:lang w:val="zh-TW"/>
            </w:rPr>
            <w:t>【讲授】</w:t>
          </w:r>
          <w:r>
            <w:rPr>
              <w:bCs/>
              <w:szCs w:val="24"/>
              <w:lang w:val="zh-TW"/>
            </w:rPr>
            <w:t>（</w:t>
          </w:r>
          <w:r>
            <w:rPr>
              <w:rFonts w:hint="eastAsia"/>
              <w:bCs/>
              <w:szCs w:val="24"/>
            </w:rPr>
            <w:t>1</w:t>
          </w:r>
          <w:r>
            <w:rPr>
              <w:bCs/>
              <w:szCs w:val="24"/>
              <w:lang w:val="zh-TW"/>
            </w:rPr>
            <w:t>学时）</w:t>
          </w:r>
          <w:r>
            <w:tab/>
          </w:r>
          <w:r>
            <w:fldChar w:fldCharType="begin"/>
          </w:r>
          <w:r>
            <w:instrText xml:space="preserve"> PAGEREF _Toc13788 \h </w:instrText>
          </w:r>
          <w:r>
            <w:fldChar w:fldCharType="separate"/>
          </w:r>
          <w:r>
            <w:t>13</w:t>
          </w:r>
          <w:r>
            <w:fldChar w:fldCharType="end"/>
          </w:r>
          <w:r>
            <w:rPr>
              <w:rFonts w:ascii="Times New Roman" w:hAnsi="Times New Roman"/>
              <w:lang w:val="zh-CN"/>
            </w:rPr>
            <w:fldChar w:fldCharType="end"/>
          </w:r>
        </w:p>
        <w:p w14:paraId="10426977">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_Toc185 </w:instrText>
          </w:r>
          <w:r>
            <w:rPr>
              <w:rFonts w:ascii="Times New Roman" w:hAnsi="Times New Roman"/>
              <w:lang w:val="zh-CN"/>
            </w:rPr>
            <w:fldChar w:fldCharType="separate"/>
          </w:r>
          <w:r>
            <w:rPr>
              <w:rFonts w:hint="eastAsia"/>
              <w:bCs/>
              <w:lang w:val="zh-TW"/>
            </w:rPr>
            <w:t>第十五章</w:t>
          </w:r>
          <w:r>
            <w:rPr>
              <w:rFonts w:hint="eastAsia"/>
              <w:bCs/>
              <w:lang w:val="en-US" w:eastAsia="zh-CN"/>
            </w:rPr>
            <w:t xml:space="preserve"> </w:t>
          </w:r>
          <w:r>
            <w:rPr>
              <w:rFonts w:hint="eastAsia"/>
              <w:bCs/>
              <w:lang w:val="zh-TW"/>
            </w:rPr>
            <w:t>斜视与弱视【讲授】</w:t>
          </w:r>
          <w:r>
            <w:rPr>
              <w:bCs/>
              <w:lang w:val="zh-TW"/>
            </w:rPr>
            <w:t>（</w:t>
          </w:r>
          <w:r>
            <w:rPr>
              <w:rFonts w:hint="eastAsia"/>
              <w:bCs/>
            </w:rPr>
            <w:t>1</w:t>
          </w:r>
          <w:r>
            <w:rPr>
              <w:bCs/>
              <w:lang w:val="zh-TW"/>
            </w:rPr>
            <w:t>学时）</w:t>
          </w:r>
          <w:r>
            <w:tab/>
          </w:r>
          <w:r>
            <w:fldChar w:fldCharType="begin"/>
          </w:r>
          <w:r>
            <w:instrText xml:space="preserve"> PAGEREF _Toc185 \h </w:instrText>
          </w:r>
          <w:r>
            <w:fldChar w:fldCharType="separate"/>
          </w:r>
          <w:r>
            <w:t>15</w:t>
          </w:r>
          <w:r>
            <w:fldChar w:fldCharType="end"/>
          </w:r>
          <w:r>
            <w:rPr>
              <w:rFonts w:ascii="Times New Roman" w:hAnsi="Times New Roman"/>
              <w:lang w:val="zh-CN"/>
            </w:rPr>
            <w:fldChar w:fldCharType="end"/>
          </w:r>
        </w:p>
        <w:p w14:paraId="2F2B66FE">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_Toc2628 </w:instrText>
          </w:r>
          <w:r>
            <w:rPr>
              <w:rFonts w:ascii="Times New Roman" w:hAnsi="Times New Roman"/>
              <w:lang w:val="zh-CN"/>
            </w:rPr>
            <w:fldChar w:fldCharType="separate"/>
          </w:r>
          <w:r>
            <w:rPr>
              <w:rFonts w:hint="eastAsia"/>
              <w:bCs/>
              <w:szCs w:val="24"/>
              <w:lang w:val="zh-TW"/>
            </w:rPr>
            <w:t>第十</w:t>
          </w:r>
          <w:r>
            <w:rPr>
              <w:rFonts w:hint="eastAsia"/>
              <w:bCs/>
              <w:szCs w:val="24"/>
            </w:rPr>
            <w:t>六</w:t>
          </w:r>
          <w:r>
            <w:rPr>
              <w:rFonts w:hint="eastAsia"/>
              <w:bCs/>
              <w:szCs w:val="24"/>
              <w:lang w:val="zh-TW"/>
            </w:rPr>
            <w:t>章</w:t>
          </w:r>
          <w:r>
            <w:rPr>
              <w:bCs/>
              <w:szCs w:val="24"/>
            </w:rPr>
            <w:t xml:space="preserve"> </w:t>
          </w:r>
          <w:r>
            <w:rPr>
              <w:rFonts w:hint="eastAsia"/>
              <w:bCs/>
              <w:szCs w:val="24"/>
            </w:rPr>
            <w:t>眼眶疾病</w:t>
          </w:r>
          <w:r>
            <w:rPr>
              <w:rFonts w:hint="eastAsia"/>
              <w:bCs/>
              <w:szCs w:val="24"/>
              <w:lang w:val="zh-TW"/>
            </w:rPr>
            <w:t>【讲授】</w:t>
          </w:r>
          <w:r>
            <w:rPr>
              <w:bCs/>
              <w:szCs w:val="24"/>
              <w:lang w:val="zh-TW"/>
            </w:rPr>
            <w:t>（</w:t>
          </w:r>
          <w:r>
            <w:rPr>
              <w:rFonts w:hint="eastAsia"/>
              <w:bCs/>
              <w:szCs w:val="24"/>
              <w:lang w:val="en-US" w:eastAsia="zh-CN"/>
            </w:rPr>
            <w:t>0.5</w:t>
          </w:r>
          <w:r>
            <w:rPr>
              <w:bCs/>
              <w:szCs w:val="24"/>
              <w:lang w:val="zh-TW"/>
            </w:rPr>
            <w:t>学时）</w:t>
          </w:r>
          <w:r>
            <w:tab/>
          </w:r>
          <w:r>
            <w:fldChar w:fldCharType="begin"/>
          </w:r>
          <w:r>
            <w:instrText xml:space="preserve"> PAGEREF _Toc2628 \h </w:instrText>
          </w:r>
          <w:r>
            <w:fldChar w:fldCharType="separate"/>
          </w:r>
          <w:r>
            <w:t>15</w:t>
          </w:r>
          <w:r>
            <w:fldChar w:fldCharType="end"/>
          </w:r>
          <w:r>
            <w:rPr>
              <w:rFonts w:ascii="Times New Roman" w:hAnsi="Times New Roman"/>
              <w:lang w:val="zh-CN"/>
            </w:rPr>
            <w:fldChar w:fldCharType="end"/>
          </w:r>
        </w:p>
        <w:p w14:paraId="35ADB36B">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_Toc2094 </w:instrText>
          </w:r>
          <w:r>
            <w:rPr>
              <w:rFonts w:ascii="Times New Roman" w:hAnsi="Times New Roman"/>
              <w:lang w:val="zh-CN"/>
            </w:rPr>
            <w:fldChar w:fldCharType="separate"/>
          </w:r>
          <w:r>
            <w:rPr>
              <w:rFonts w:hint="eastAsia" w:ascii="Times New Roman" w:hAnsi="Times New Roman"/>
              <w:bCs/>
              <w:szCs w:val="24"/>
              <w:lang w:val="zh-TW" w:eastAsia="zh-TW"/>
            </w:rPr>
            <w:t>第十</w:t>
          </w:r>
          <w:r>
            <w:rPr>
              <w:rFonts w:hint="eastAsia" w:ascii="Times New Roman" w:hAnsi="Times New Roman"/>
              <w:bCs/>
              <w:szCs w:val="24"/>
              <w:lang w:val="en-US" w:eastAsia="zh-CN"/>
            </w:rPr>
            <w:t>七</w:t>
          </w:r>
          <w:r>
            <w:rPr>
              <w:rFonts w:hint="eastAsia" w:ascii="Times New Roman" w:hAnsi="Times New Roman"/>
              <w:bCs/>
              <w:szCs w:val="24"/>
              <w:lang w:val="zh-TW" w:eastAsia="zh-TW"/>
            </w:rPr>
            <w:t>章</w:t>
          </w:r>
          <w:r>
            <w:rPr>
              <w:rFonts w:ascii="Times New Roman" w:hAnsi="Times New Roman"/>
              <w:bCs/>
              <w:szCs w:val="24"/>
              <w:lang w:eastAsia="zh-TW"/>
            </w:rPr>
            <w:t xml:space="preserve"> </w:t>
          </w:r>
          <w:r>
            <w:rPr>
              <w:rFonts w:hint="eastAsia" w:ascii="Times New Roman" w:hAnsi="Times New Roman"/>
              <w:bCs/>
              <w:szCs w:val="24"/>
              <w:lang w:val="en-US" w:eastAsia="zh-CN"/>
            </w:rPr>
            <w:t>眼肿瘤</w:t>
          </w:r>
          <w:r>
            <w:rPr>
              <w:rFonts w:hint="eastAsia" w:ascii="Times New Roman" w:hAnsi="Times New Roman"/>
              <w:bCs/>
              <w:szCs w:val="24"/>
              <w:lang w:val="zh-TW"/>
            </w:rPr>
            <w:t>【讲授】</w:t>
          </w:r>
          <w:r>
            <w:rPr>
              <w:rFonts w:ascii="Times New Roman" w:hAnsi="Times New Roman"/>
              <w:bCs/>
              <w:szCs w:val="24"/>
              <w:lang w:val="zh-TW"/>
            </w:rPr>
            <w:t>（</w:t>
          </w:r>
          <w:r>
            <w:rPr>
              <w:rFonts w:hint="eastAsia" w:ascii="Times New Roman" w:hAnsi="Times New Roman"/>
              <w:bCs/>
              <w:szCs w:val="24"/>
              <w:lang w:val="en-US" w:eastAsia="zh-CN"/>
            </w:rPr>
            <w:t>0.5</w:t>
          </w:r>
          <w:r>
            <w:rPr>
              <w:rFonts w:ascii="Times New Roman" w:hAnsi="Times New Roman"/>
              <w:bCs/>
              <w:szCs w:val="24"/>
              <w:lang w:val="zh-TW"/>
            </w:rPr>
            <w:t>学时）</w:t>
          </w:r>
          <w:r>
            <w:tab/>
          </w:r>
          <w:r>
            <w:fldChar w:fldCharType="begin"/>
          </w:r>
          <w:r>
            <w:instrText xml:space="preserve"> PAGEREF _Toc2094 \h </w:instrText>
          </w:r>
          <w:r>
            <w:fldChar w:fldCharType="separate"/>
          </w:r>
          <w:r>
            <w:t>16</w:t>
          </w:r>
          <w:r>
            <w:fldChar w:fldCharType="end"/>
          </w:r>
          <w:r>
            <w:rPr>
              <w:rFonts w:ascii="Times New Roman" w:hAnsi="Times New Roman"/>
              <w:lang w:val="zh-CN"/>
            </w:rPr>
            <w:fldChar w:fldCharType="end"/>
          </w:r>
        </w:p>
        <w:p w14:paraId="07971A7A">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_Toc29694 </w:instrText>
          </w:r>
          <w:r>
            <w:rPr>
              <w:rFonts w:ascii="Times New Roman" w:hAnsi="Times New Roman"/>
              <w:lang w:val="zh-CN"/>
            </w:rPr>
            <w:fldChar w:fldCharType="separate"/>
          </w:r>
          <w:r>
            <w:rPr>
              <w:rFonts w:hint="eastAsia"/>
              <w:bCs/>
              <w:szCs w:val="24"/>
              <w:lang w:val="zh-TW"/>
            </w:rPr>
            <w:t>第十</w:t>
          </w:r>
          <w:r>
            <w:rPr>
              <w:rFonts w:hint="eastAsia"/>
              <w:bCs/>
              <w:szCs w:val="24"/>
              <w:lang w:val="zh-TW" w:eastAsia="zh-CN"/>
            </w:rPr>
            <w:t>八</w:t>
          </w:r>
          <w:r>
            <w:rPr>
              <w:rFonts w:hint="eastAsia"/>
              <w:bCs/>
              <w:szCs w:val="24"/>
              <w:lang w:val="zh-TW"/>
            </w:rPr>
            <w:t>章  眼外伤【讲授】</w:t>
          </w:r>
          <w:r>
            <w:rPr>
              <w:bCs/>
              <w:szCs w:val="24"/>
              <w:lang w:val="zh-TW"/>
            </w:rPr>
            <w:t>（</w:t>
          </w:r>
          <w:r>
            <w:rPr>
              <w:rFonts w:hint="eastAsia"/>
              <w:bCs/>
              <w:szCs w:val="24"/>
            </w:rPr>
            <w:t>2</w:t>
          </w:r>
          <w:r>
            <w:rPr>
              <w:bCs/>
              <w:szCs w:val="24"/>
              <w:lang w:val="zh-TW"/>
            </w:rPr>
            <w:t>学时）</w:t>
          </w:r>
          <w:r>
            <w:tab/>
          </w:r>
          <w:r>
            <w:fldChar w:fldCharType="begin"/>
          </w:r>
          <w:r>
            <w:instrText xml:space="preserve"> PAGEREF _Toc29694 \h </w:instrText>
          </w:r>
          <w:r>
            <w:fldChar w:fldCharType="separate"/>
          </w:r>
          <w:r>
            <w:t>17</w:t>
          </w:r>
          <w:r>
            <w:fldChar w:fldCharType="end"/>
          </w:r>
          <w:r>
            <w:rPr>
              <w:rFonts w:ascii="Times New Roman" w:hAnsi="Times New Roman"/>
              <w:lang w:val="zh-CN"/>
            </w:rPr>
            <w:fldChar w:fldCharType="end"/>
          </w:r>
        </w:p>
        <w:p w14:paraId="71BE0FC7">
          <w:pPr>
            <w:pStyle w:val="7"/>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_Toc8279 </w:instrText>
          </w:r>
          <w:r>
            <w:rPr>
              <w:rFonts w:ascii="Times New Roman" w:hAnsi="Times New Roman"/>
              <w:lang w:val="zh-CN"/>
            </w:rPr>
            <w:fldChar w:fldCharType="separate"/>
          </w:r>
          <w:r>
            <w:rPr>
              <w:rFonts w:hint="eastAsia"/>
              <w:bCs/>
              <w:lang w:val="zh-TW"/>
            </w:rPr>
            <w:t>第十</w:t>
          </w:r>
          <w:r>
            <w:rPr>
              <w:rFonts w:hint="eastAsia"/>
              <w:bCs/>
            </w:rPr>
            <w:t>九</w:t>
          </w:r>
          <w:r>
            <w:rPr>
              <w:rFonts w:hint="eastAsia"/>
              <w:bCs/>
              <w:lang w:val="zh-TW"/>
            </w:rPr>
            <w:t>章</w:t>
          </w:r>
          <w:r>
            <w:rPr>
              <w:bCs/>
            </w:rPr>
            <w:t xml:space="preserve"> </w:t>
          </w:r>
          <w:r>
            <w:rPr>
              <w:rFonts w:hint="eastAsia"/>
              <w:bCs/>
              <w:lang w:val="zh-TW"/>
            </w:rPr>
            <w:t>常见全身疾病的眼部表现【讲授】</w:t>
          </w:r>
          <w:r>
            <w:rPr>
              <w:bCs/>
              <w:lang w:val="zh-TW"/>
            </w:rPr>
            <w:t>（</w:t>
          </w:r>
          <w:r>
            <w:rPr>
              <w:rFonts w:hint="eastAsia"/>
              <w:bCs/>
            </w:rPr>
            <w:t>1</w:t>
          </w:r>
          <w:r>
            <w:rPr>
              <w:bCs/>
              <w:lang w:val="zh-TW"/>
            </w:rPr>
            <w:t>学时）</w:t>
          </w:r>
          <w:r>
            <w:tab/>
          </w:r>
          <w:r>
            <w:fldChar w:fldCharType="begin"/>
          </w:r>
          <w:r>
            <w:instrText xml:space="preserve"> PAGEREF _Toc8279 \h </w:instrText>
          </w:r>
          <w:r>
            <w:fldChar w:fldCharType="separate"/>
          </w:r>
          <w:r>
            <w:t>19</w:t>
          </w:r>
          <w:r>
            <w:fldChar w:fldCharType="end"/>
          </w:r>
          <w:r>
            <w:rPr>
              <w:rFonts w:ascii="Times New Roman" w:hAnsi="Times New Roman"/>
              <w:lang w:val="zh-CN"/>
            </w:rPr>
            <w:fldChar w:fldCharType="end"/>
          </w:r>
        </w:p>
        <w:p w14:paraId="7DE52EE9">
          <w:pPr>
            <w:pStyle w:val="14"/>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_Toc10916 </w:instrText>
          </w:r>
          <w:r>
            <w:rPr>
              <w:rFonts w:ascii="Times New Roman" w:hAnsi="Times New Roman"/>
              <w:lang w:val="zh-CN"/>
            </w:rPr>
            <w:fldChar w:fldCharType="separate"/>
          </w:r>
          <w:r>
            <w:rPr>
              <w:rFonts w:hint="eastAsia" w:ascii="Times New Roman" w:hAnsi="Times New Roman"/>
              <w:bCs/>
              <w:szCs w:val="24"/>
            </w:rPr>
            <w:t>（</w:t>
          </w:r>
          <w:r>
            <w:rPr>
              <w:rFonts w:hint="eastAsia" w:ascii="Times New Roman" w:hAnsi="Times New Roman"/>
              <w:bCs/>
              <w:szCs w:val="24"/>
              <w:lang w:eastAsia="zh-CN"/>
            </w:rPr>
            <w:t>三</w:t>
          </w:r>
          <w:r>
            <w:rPr>
              <w:rFonts w:hint="eastAsia" w:ascii="Times New Roman" w:hAnsi="Times New Roman"/>
              <w:bCs/>
              <w:szCs w:val="24"/>
            </w:rPr>
            <w:t>）</w:t>
          </w:r>
          <w:r>
            <w:rPr>
              <w:rFonts w:ascii="Times New Roman" w:hAnsi="Times New Roman"/>
              <w:bCs/>
              <w:szCs w:val="24"/>
            </w:rPr>
            <w:t>教学环节安排</w:t>
          </w:r>
          <w:r>
            <w:tab/>
          </w:r>
          <w:r>
            <w:fldChar w:fldCharType="begin"/>
          </w:r>
          <w:r>
            <w:instrText xml:space="preserve"> PAGEREF _Toc10916 \h </w:instrText>
          </w:r>
          <w:r>
            <w:fldChar w:fldCharType="separate"/>
          </w:r>
          <w:r>
            <w:t>20</w:t>
          </w:r>
          <w:r>
            <w:fldChar w:fldCharType="end"/>
          </w:r>
          <w:r>
            <w:rPr>
              <w:rFonts w:ascii="Times New Roman" w:hAnsi="Times New Roman"/>
              <w:lang w:val="zh-CN"/>
            </w:rPr>
            <w:fldChar w:fldCharType="end"/>
          </w:r>
        </w:p>
        <w:p w14:paraId="5F329585">
          <w:pPr>
            <w:pStyle w:val="14"/>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_Toc420 </w:instrText>
          </w:r>
          <w:r>
            <w:rPr>
              <w:rFonts w:ascii="Times New Roman" w:hAnsi="Times New Roman"/>
              <w:lang w:val="zh-CN"/>
            </w:rPr>
            <w:fldChar w:fldCharType="separate"/>
          </w:r>
          <w:r>
            <w:rPr>
              <w:rFonts w:ascii="Times New Roman" w:hAnsi="Times New Roman"/>
              <w:szCs w:val="24"/>
            </w:rPr>
            <w:t>（</w:t>
          </w:r>
          <w:r>
            <w:rPr>
              <w:rFonts w:hint="eastAsia" w:ascii="Times New Roman" w:hAnsi="Times New Roman"/>
              <w:szCs w:val="24"/>
              <w:lang w:eastAsia="zh-CN"/>
            </w:rPr>
            <w:t>四</w:t>
          </w:r>
          <w:r>
            <w:rPr>
              <w:rFonts w:ascii="Times New Roman" w:hAnsi="Times New Roman"/>
              <w:szCs w:val="24"/>
            </w:rPr>
            <w:t>）教学方法</w:t>
          </w:r>
          <w:r>
            <w:tab/>
          </w:r>
          <w:r>
            <w:fldChar w:fldCharType="begin"/>
          </w:r>
          <w:r>
            <w:instrText xml:space="preserve"> PAGEREF _Toc420 \h </w:instrText>
          </w:r>
          <w:r>
            <w:fldChar w:fldCharType="separate"/>
          </w:r>
          <w:r>
            <w:t>20</w:t>
          </w:r>
          <w:r>
            <w:fldChar w:fldCharType="end"/>
          </w:r>
          <w:r>
            <w:rPr>
              <w:rFonts w:ascii="Times New Roman" w:hAnsi="Times New Roman"/>
              <w:lang w:val="zh-CN"/>
            </w:rPr>
            <w:fldChar w:fldCharType="end"/>
          </w:r>
        </w:p>
        <w:p w14:paraId="650FBE2C">
          <w:pPr>
            <w:pStyle w:val="14"/>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_Toc28444 </w:instrText>
          </w:r>
          <w:r>
            <w:rPr>
              <w:rFonts w:ascii="Times New Roman" w:hAnsi="Times New Roman"/>
              <w:lang w:val="zh-CN"/>
            </w:rPr>
            <w:fldChar w:fldCharType="separate"/>
          </w:r>
          <w:r>
            <w:rPr>
              <w:rFonts w:ascii="Times New Roman" w:hAnsi="Times New Roman"/>
              <w:szCs w:val="24"/>
            </w:rPr>
            <w:t>（</w:t>
          </w:r>
          <w:r>
            <w:rPr>
              <w:rFonts w:hint="eastAsia" w:ascii="Times New Roman" w:hAnsi="Times New Roman"/>
              <w:szCs w:val="24"/>
              <w:lang w:eastAsia="zh-CN"/>
            </w:rPr>
            <w:t>五</w:t>
          </w:r>
          <w:r>
            <w:rPr>
              <w:rFonts w:ascii="Times New Roman" w:hAnsi="Times New Roman"/>
              <w:szCs w:val="24"/>
            </w:rPr>
            <w:t>）课程教材</w:t>
          </w:r>
          <w:r>
            <w:tab/>
          </w:r>
          <w:r>
            <w:fldChar w:fldCharType="begin"/>
          </w:r>
          <w:r>
            <w:instrText xml:space="preserve"> PAGEREF _Toc28444 \h </w:instrText>
          </w:r>
          <w:r>
            <w:fldChar w:fldCharType="separate"/>
          </w:r>
          <w:r>
            <w:t>20</w:t>
          </w:r>
          <w:r>
            <w:fldChar w:fldCharType="end"/>
          </w:r>
          <w:r>
            <w:rPr>
              <w:rFonts w:ascii="Times New Roman" w:hAnsi="Times New Roman"/>
              <w:lang w:val="zh-CN"/>
            </w:rPr>
            <w:fldChar w:fldCharType="end"/>
          </w:r>
        </w:p>
        <w:p w14:paraId="2046D6E6">
          <w:pPr>
            <w:pStyle w:val="14"/>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_Toc4790 </w:instrText>
          </w:r>
          <w:r>
            <w:rPr>
              <w:rFonts w:ascii="Times New Roman" w:hAnsi="Times New Roman"/>
              <w:lang w:val="zh-CN"/>
            </w:rPr>
            <w:fldChar w:fldCharType="separate"/>
          </w:r>
          <w:r>
            <w:rPr>
              <w:rFonts w:ascii="Times New Roman" w:hAnsi="Times New Roman"/>
              <w:szCs w:val="24"/>
            </w:rPr>
            <w:t>（</w:t>
          </w:r>
          <w:r>
            <w:rPr>
              <w:rFonts w:hint="eastAsia" w:ascii="Times New Roman" w:hAnsi="Times New Roman"/>
              <w:szCs w:val="24"/>
              <w:lang w:eastAsia="zh-CN"/>
            </w:rPr>
            <w:t>六</w:t>
          </w:r>
          <w:r>
            <w:rPr>
              <w:rFonts w:ascii="Times New Roman" w:hAnsi="Times New Roman"/>
              <w:szCs w:val="24"/>
            </w:rPr>
            <w:t>）主要参考书目</w:t>
          </w:r>
          <w:r>
            <w:tab/>
          </w:r>
          <w:r>
            <w:fldChar w:fldCharType="begin"/>
          </w:r>
          <w:r>
            <w:instrText xml:space="preserve"> PAGEREF _Toc4790 \h </w:instrText>
          </w:r>
          <w:r>
            <w:fldChar w:fldCharType="separate"/>
          </w:r>
          <w:r>
            <w:t>20</w:t>
          </w:r>
          <w:r>
            <w:fldChar w:fldCharType="end"/>
          </w:r>
          <w:r>
            <w:rPr>
              <w:rFonts w:ascii="Times New Roman" w:hAnsi="Times New Roman"/>
              <w:lang w:val="zh-CN"/>
            </w:rPr>
            <w:fldChar w:fldCharType="end"/>
          </w:r>
        </w:p>
        <w:p w14:paraId="3C7A2531">
          <w:pPr>
            <w:pStyle w:val="14"/>
            <w:tabs>
              <w:tab w:val="right" w:leader="dot" w:pos="9298"/>
            </w:tabs>
          </w:pPr>
          <w:r>
            <w:rPr>
              <w:rFonts w:ascii="Times New Roman" w:hAnsi="Times New Roman"/>
              <w:lang w:val="zh-CN"/>
            </w:rPr>
            <w:fldChar w:fldCharType="begin"/>
          </w:r>
          <w:r>
            <w:rPr>
              <w:rFonts w:ascii="Times New Roman" w:hAnsi="Times New Roman"/>
              <w:lang w:val="zh-CN"/>
            </w:rPr>
            <w:instrText xml:space="preserve"> HYPERLINK \l _Toc22931 </w:instrText>
          </w:r>
          <w:r>
            <w:rPr>
              <w:rFonts w:ascii="Times New Roman" w:hAnsi="Times New Roman"/>
              <w:lang w:val="zh-CN"/>
            </w:rPr>
            <w:fldChar w:fldCharType="separate"/>
          </w:r>
          <w:r>
            <w:rPr>
              <w:rFonts w:ascii="Times New Roman" w:hAnsi="Times New Roman"/>
              <w:szCs w:val="24"/>
            </w:rPr>
            <w:t>（</w:t>
          </w:r>
          <w:r>
            <w:rPr>
              <w:rFonts w:hint="eastAsia" w:ascii="Times New Roman" w:hAnsi="Times New Roman"/>
              <w:szCs w:val="24"/>
              <w:lang w:eastAsia="zh-CN"/>
            </w:rPr>
            <w:t>七</w:t>
          </w:r>
          <w:r>
            <w:rPr>
              <w:rFonts w:ascii="Times New Roman" w:hAnsi="Times New Roman"/>
              <w:szCs w:val="24"/>
            </w:rPr>
            <w:t>）成绩评定方式</w:t>
          </w:r>
          <w:r>
            <w:tab/>
          </w:r>
          <w:r>
            <w:fldChar w:fldCharType="begin"/>
          </w:r>
          <w:r>
            <w:instrText xml:space="preserve"> PAGEREF _Toc22931 \h </w:instrText>
          </w:r>
          <w:r>
            <w:fldChar w:fldCharType="separate"/>
          </w:r>
          <w:r>
            <w:t>20</w:t>
          </w:r>
          <w:r>
            <w:fldChar w:fldCharType="end"/>
          </w:r>
          <w:r>
            <w:rPr>
              <w:rFonts w:ascii="Times New Roman" w:hAnsi="Times New Roman"/>
              <w:lang w:val="zh-CN"/>
            </w:rPr>
            <w:fldChar w:fldCharType="end"/>
          </w:r>
        </w:p>
        <w:p w14:paraId="561333D8">
          <w:r>
            <w:rPr>
              <w:rFonts w:ascii="Times New Roman" w:hAnsi="Times New Roman"/>
              <w:lang w:val="zh-CN"/>
            </w:rPr>
            <w:fldChar w:fldCharType="end"/>
          </w:r>
        </w:p>
      </w:sdtContent>
    </w:sdt>
    <w:p w14:paraId="77807832">
      <w:pPr>
        <w:rPr>
          <w:rFonts w:ascii="黑体" w:hAnsi="黑体" w:eastAsia="黑体"/>
          <w:b/>
          <w:bCs/>
          <w:sz w:val="32"/>
          <w:szCs w:val="32"/>
        </w:rPr>
      </w:pPr>
      <w:r>
        <w:rPr>
          <w:rFonts w:ascii="Times New Roman" w:hAnsi="Times New Roman"/>
        </w:rPr>
        <w:br w:type="page"/>
      </w:r>
      <w:r>
        <w:rPr>
          <w:rFonts w:hint="eastAsia" w:ascii="黑体" w:hAnsi="黑体" w:eastAsia="黑体"/>
          <w:b/>
          <w:bCs/>
          <w:sz w:val="32"/>
          <w:szCs w:val="32"/>
        </w:rPr>
        <w:t>修订工作组（按姓氏笔划排序）</w:t>
      </w:r>
    </w:p>
    <w:p w14:paraId="16900789">
      <w:pPr>
        <w:rPr>
          <w:rFonts w:ascii="Times New Roman" w:hAnsi="Times New Roman"/>
        </w:rPr>
      </w:pPr>
      <w:r>
        <w:rPr>
          <w:rFonts w:hint="eastAsia" w:ascii="Times New Roman" w:hAnsi="Times New Roman"/>
        </w:rPr>
        <w:t>杨扬帆</w:t>
      </w:r>
      <w:r>
        <w:rPr>
          <w:rFonts w:ascii="Times New Roman" w:hAnsi="Times New Roman"/>
        </w:rPr>
        <w:tab/>
      </w:r>
      <w:r>
        <w:rPr>
          <w:rFonts w:ascii="Times New Roman" w:hAnsi="Times New Roman"/>
        </w:rPr>
        <w:t xml:space="preserve"> </w:t>
      </w:r>
      <w:r>
        <w:rPr>
          <w:rFonts w:hint="eastAsia" w:ascii="Times New Roman" w:hAnsi="Times New Roman"/>
        </w:rPr>
        <w:t>中山大学</w:t>
      </w:r>
      <w:r>
        <w:rPr>
          <w:rFonts w:hint="eastAsia" w:ascii="Times New Roman" w:hAnsi="Times New Roman"/>
          <w:lang w:eastAsia="zh-CN"/>
        </w:rPr>
        <w:t>中山</w:t>
      </w:r>
      <w:r>
        <w:rPr>
          <w:rFonts w:hint="eastAsia" w:ascii="Times New Roman" w:hAnsi="Times New Roman"/>
        </w:rPr>
        <w:t>眼科中心</w:t>
      </w:r>
      <w:r>
        <w:rPr>
          <w:rFonts w:ascii="Times New Roman" w:hAnsi="Times New Roman"/>
        </w:rPr>
        <w:t xml:space="preserve">  </w:t>
      </w:r>
      <w:r>
        <w:rPr>
          <w:rFonts w:hint="eastAsia" w:ascii="Times New Roman" w:hAnsi="Times New Roman"/>
        </w:rPr>
        <w:t>主任医师</w:t>
      </w:r>
    </w:p>
    <w:p w14:paraId="73E11A2C">
      <w:pPr>
        <w:rPr>
          <w:rFonts w:ascii="Times New Roman" w:hAnsi="Times New Roman"/>
        </w:rPr>
      </w:pPr>
      <w:r>
        <w:rPr>
          <w:rFonts w:hint="eastAsia" w:ascii="Times New Roman" w:hAnsi="Times New Roman"/>
        </w:rPr>
        <w:t>王丹阳</w:t>
      </w:r>
      <w:r>
        <w:rPr>
          <w:rFonts w:ascii="Times New Roman" w:hAnsi="Times New Roman"/>
        </w:rPr>
        <w:tab/>
      </w:r>
      <w:r>
        <w:rPr>
          <w:rFonts w:ascii="Times New Roman" w:hAnsi="Times New Roman"/>
        </w:rPr>
        <w:t xml:space="preserve"> </w:t>
      </w:r>
      <w:r>
        <w:rPr>
          <w:rFonts w:hint="eastAsia" w:ascii="Times New Roman" w:hAnsi="Times New Roman"/>
        </w:rPr>
        <w:t>中山大学附属第七医院</w:t>
      </w:r>
      <w:r>
        <w:rPr>
          <w:rFonts w:ascii="Times New Roman" w:hAnsi="Times New Roman"/>
        </w:rPr>
        <w:t xml:space="preserve">  </w:t>
      </w:r>
      <w:r>
        <w:rPr>
          <w:rFonts w:hint="eastAsia" w:ascii="Times New Roman" w:hAnsi="Times New Roman"/>
        </w:rPr>
        <w:t>副主任医师</w:t>
      </w:r>
    </w:p>
    <w:p w14:paraId="1DB5F6C8">
      <w:pPr>
        <w:rPr>
          <w:rFonts w:hint="eastAsia" w:ascii="Times New Roman" w:hAnsi="Times New Roman"/>
        </w:rPr>
      </w:pPr>
      <w:r>
        <w:rPr>
          <w:rFonts w:hint="eastAsia" w:ascii="Times New Roman" w:hAnsi="Times New Roman"/>
        </w:rPr>
        <w:t xml:space="preserve">左 </w:t>
      </w:r>
      <w:r>
        <w:rPr>
          <w:rFonts w:ascii="Times New Roman" w:hAnsi="Times New Roman"/>
        </w:rPr>
        <w:t xml:space="preserve"> </w:t>
      </w:r>
      <w:r>
        <w:rPr>
          <w:rFonts w:hint="eastAsia" w:ascii="Times New Roman" w:hAnsi="Times New Roman"/>
        </w:rPr>
        <w:t>炜</w:t>
      </w:r>
      <w:r>
        <w:rPr>
          <w:rFonts w:ascii="Times New Roman" w:hAnsi="Times New Roman"/>
        </w:rPr>
        <w:tab/>
      </w:r>
      <w:r>
        <w:rPr>
          <w:rFonts w:ascii="Times New Roman" w:hAnsi="Times New Roman"/>
        </w:rPr>
        <w:t xml:space="preserve"> </w:t>
      </w:r>
      <w:r>
        <w:rPr>
          <w:rFonts w:hint="eastAsia" w:ascii="Times New Roman" w:hAnsi="Times New Roman"/>
        </w:rPr>
        <w:t>中山大学附属第八医院</w:t>
      </w:r>
      <w:r>
        <w:rPr>
          <w:rFonts w:ascii="Times New Roman" w:hAnsi="Times New Roman"/>
        </w:rPr>
        <w:t xml:space="preserve">  </w:t>
      </w:r>
      <w:r>
        <w:rPr>
          <w:rFonts w:hint="eastAsia" w:ascii="Times New Roman" w:hAnsi="Times New Roman"/>
        </w:rPr>
        <w:t>主任医师</w:t>
      </w:r>
    </w:p>
    <w:p w14:paraId="7A561F1A">
      <w:pPr>
        <w:rPr>
          <w:rFonts w:ascii="Times New Roman" w:hAnsi="Times New Roman"/>
        </w:rPr>
      </w:pPr>
      <w:r>
        <w:rPr>
          <w:rFonts w:hint="eastAsia" w:ascii="Times New Roman" w:hAnsi="Times New Roman"/>
        </w:rPr>
        <w:t>陈荣新</w:t>
      </w:r>
      <w:r>
        <w:rPr>
          <w:rFonts w:ascii="Times New Roman" w:hAnsi="Times New Roman"/>
        </w:rPr>
        <w:tab/>
      </w:r>
      <w:r>
        <w:rPr>
          <w:rFonts w:ascii="Times New Roman" w:hAnsi="Times New Roman"/>
        </w:rPr>
        <w:t xml:space="preserve"> </w:t>
      </w:r>
      <w:r>
        <w:rPr>
          <w:rFonts w:hint="eastAsia" w:ascii="Times New Roman" w:hAnsi="Times New Roman"/>
        </w:rPr>
        <w:t>中山大学</w:t>
      </w:r>
      <w:r>
        <w:rPr>
          <w:rFonts w:hint="eastAsia" w:ascii="Times New Roman" w:hAnsi="Times New Roman"/>
          <w:lang w:eastAsia="zh-CN"/>
        </w:rPr>
        <w:t>中山</w:t>
      </w:r>
      <w:r>
        <w:rPr>
          <w:rFonts w:hint="eastAsia" w:ascii="Times New Roman" w:hAnsi="Times New Roman"/>
        </w:rPr>
        <w:t>眼科中心</w:t>
      </w:r>
      <w:r>
        <w:rPr>
          <w:rFonts w:ascii="Times New Roman" w:hAnsi="Times New Roman"/>
        </w:rPr>
        <w:t xml:space="preserve">  </w:t>
      </w:r>
      <w:r>
        <w:rPr>
          <w:rFonts w:hint="eastAsia" w:ascii="Times New Roman" w:hAnsi="Times New Roman"/>
        </w:rPr>
        <w:t>副主任医师</w:t>
      </w:r>
    </w:p>
    <w:p w14:paraId="07DADAE2">
      <w:pPr>
        <w:rPr>
          <w:rFonts w:ascii="Times New Roman" w:hAnsi="Times New Roman"/>
        </w:rPr>
      </w:pPr>
      <w:r>
        <w:rPr>
          <w:rFonts w:hint="eastAsia" w:ascii="Times New Roman" w:hAnsi="Times New Roman"/>
          <w:lang w:eastAsia="zh-CN"/>
        </w:rPr>
        <w:t>陈子沿</w:t>
      </w:r>
      <w:r>
        <w:rPr>
          <w:rFonts w:ascii="Times New Roman" w:hAnsi="Times New Roman"/>
        </w:rPr>
        <w:tab/>
      </w:r>
      <w:r>
        <w:rPr>
          <w:rFonts w:ascii="Times New Roman" w:hAnsi="Times New Roman"/>
        </w:rPr>
        <w:t xml:space="preserve"> </w:t>
      </w:r>
      <w:r>
        <w:rPr>
          <w:rFonts w:hint="eastAsia" w:ascii="Times New Roman" w:hAnsi="Times New Roman"/>
        </w:rPr>
        <w:t>中山大学</w:t>
      </w:r>
      <w:r>
        <w:rPr>
          <w:rFonts w:hint="eastAsia" w:ascii="Times New Roman" w:hAnsi="Times New Roman"/>
          <w:lang w:eastAsia="zh-CN"/>
        </w:rPr>
        <w:t>中山</w:t>
      </w:r>
      <w:r>
        <w:rPr>
          <w:rFonts w:hint="eastAsia" w:ascii="Times New Roman" w:hAnsi="Times New Roman"/>
        </w:rPr>
        <w:t>眼科中心</w:t>
      </w:r>
      <w:r>
        <w:rPr>
          <w:rFonts w:ascii="Times New Roman" w:hAnsi="Times New Roman"/>
        </w:rPr>
        <w:t xml:space="preserve">  </w:t>
      </w:r>
      <w:r>
        <w:rPr>
          <w:rFonts w:hint="eastAsia" w:ascii="Times New Roman" w:hAnsi="Times New Roman"/>
        </w:rPr>
        <w:t>副主任医师</w:t>
      </w:r>
    </w:p>
    <w:p w14:paraId="54F42054">
      <w:pPr>
        <w:rPr>
          <w:rFonts w:ascii="Times New Roman" w:hAnsi="Times New Roman"/>
        </w:rPr>
      </w:pPr>
      <w:r>
        <w:rPr>
          <w:rFonts w:hint="eastAsia" w:ascii="Times New Roman" w:hAnsi="Times New Roman"/>
        </w:rPr>
        <w:t>赖坤贝</w:t>
      </w:r>
      <w:r>
        <w:rPr>
          <w:rFonts w:ascii="Times New Roman" w:hAnsi="Times New Roman"/>
        </w:rPr>
        <w:tab/>
      </w:r>
      <w:r>
        <w:rPr>
          <w:rFonts w:ascii="Times New Roman" w:hAnsi="Times New Roman"/>
        </w:rPr>
        <w:t xml:space="preserve"> </w:t>
      </w:r>
      <w:r>
        <w:rPr>
          <w:rFonts w:hint="eastAsia" w:ascii="Times New Roman" w:hAnsi="Times New Roman"/>
        </w:rPr>
        <w:t>中山大学</w:t>
      </w:r>
      <w:r>
        <w:rPr>
          <w:rFonts w:hint="eastAsia" w:ascii="Times New Roman" w:hAnsi="Times New Roman"/>
          <w:lang w:eastAsia="zh-CN"/>
        </w:rPr>
        <w:t>中山</w:t>
      </w:r>
      <w:r>
        <w:rPr>
          <w:rFonts w:hint="eastAsia" w:ascii="Times New Roman" w:hAnsi="Times New Roman"/>
        </w:rPr>
        <w:t>眼科中心</w:t>
      </w:r>
      <w:r>
        <w:rPr>
          <w:rFonts w:ascii="Times New Roman" w:hAnsi="Times New Roman"/>
        </w:rPr>
        <w:t xml:space="preserve">  </w:t>
      </w:r>
      <w:r>
        <w:rPr>
          <w:rFonts w:hint="eastAsia" w:ascii="Times New Roman" w:hAnsi="Times New Roman"/>
        </w:rPr>
        <w:t>副主任医师</w:t>
      </w:r>
    </w:p>
    <w:p w14:paraId="401061C0">
      <w:pPr>
        <w:rPr>
          <w:rFonts w:hint="eastAsia" w:ascii="Times New Roman" w:hAnsi="Times New Roman"/>
        </w:rPr>
      </w:pPr>
    </w:p>
    <w:p w14:paraId="3BBC6956">
      <w:pPr>
        <w:pStyle w:val="13"/>
        <w:outlineLvl w:val="9"/>
        <w:rPr>
          <w:rFonts w:hint="eastAsia" w:ascii="Times New Roman" w:hAnsi="Times New Roman"/>
        </w:rPr>
        <w:sectPr>
          <w:headerReference r:id="rId6" w:type="first"/>
          <w:footerReference r:id="rId8" w:type="first"/>
          <w:headerReference r:id="rId5" w:type="even"/>
          <w:footerReference r:id="rId7" w:type="even"/>
          <w:pgSz w:w="11906" w:h="16838"/>
          <w:pgMar w:top="1304" w:right="1304" w:bottom="1304" w:left="1304" w:header="851" w:footer="992" w:gutter="0"/>
          <w:pgNumType w:fmt="decimal"/>
          <w:cols w:space="720" w:num="1"/>
          <w:docGrid w:type="lines" w:linePitch="312" w:charSpace="0"/>
        </w:sectPr>
      </w:pPr>
    </w:p>
    <w:p w14:paraId="2A9AC9EC">
      <w:pPr>
        <w:pStyle w:val="13"/>
        <w:outlineLvl w:val="9"/>
        <w:rPr>
          <w:rFonts w:ascii="Times New Roman" w:hAnsi="Times New Roman"/>
        </w:rPr>
      </w:pPr>
      <w:r>
        <w:rPr>
          <w:rFonts w:hint="eastAsia" w:ascii="Times New Roman" w:hAnsi="Times New Roman"/>
        </w:rPr>
        <w:t>课程</w:t>
      </w:r>
      <w:r>
        <w:rPr>
          <w:rFonts w:ascii="Times New Roman" w:hAnsi="Times New Roman"/>
        </w:rPr>
        <w:t>教学大纲</w:t>
      </w:r>
    </w:p>
    <w:p w14:paraId="0F413BC1">
      <w:pPr>
        <w:jc w:val="center"/>
        <w:rPr>
          <w:rFonts w:ascii="Times New Roman" w:hAnsi="Times New Roman"/>
        </w:rPr>
      </w:pPr>
      <w:r>
        <w:rPr>
          <w:rFonts w:ascii="Times New Roman" w:hAnsi="Times New Roman"/>
        </w:rPr>
        <w:t>（编写日期：202</w:t>
      </w:r>
      <w:r>
        <w:rPr>
          <w:rFonts w:hint="eastAsia" w:ascii="Times New Roman" w:hAnsi="Times New Roman"/>
          <w:lang w:val="en-US" w:eastAsia="zh-CN"/>
        </w:rPr>
        <w:t>5</w:t>
      </w:r>
      <w:r>
        <w:rPr>
          <w:rFonts w:ascii="Times New Roman" w:hAnsi="Times New Roman"/>
        </w:rPr>
        <w:t>年7</w:t>
      </w:r>
      <w:r>
        <w:rPr>
          <w:rFonts w:hint="eastAsia" w:ascii="Times New Roman" w:hAnsi="Times New Roman"/>
        </w:rPr>
        <w:t>月</w:t>
      </w:r>
      <w:r>
        <w:rPr>
          <w:rFonts w:ascii="Times New Roman" w:hAnsi="Times New Roman"/>
        </w:rPr>
        <w:t>）</w:t>
      </w:r>
    </w:p>
    <w:p w14:paraId="549E067F">
      <w:pPr>
        <w:pStyle w:val="2"/>
        <w:ind w:firstLine="482" w:firstLineChars="200"/>
        <w:outlineLvl w:val="0"/>
        <w:rPr>
          <w:rFonts w:ascii="Times New Roman" w:hAnsi="Times New Roman"/>
        </w:rPr>
      </w:pPr>
      <w:bookmarkStart w:id="0" w:name="_Toc18492"/>
      <w:r>
        <w:rPr>
          <w:rFonts w:hint="eastAsia" w:ascii="Times New Roman" w:hAnsi="Times New Roman"/>
        </w:rPr>
        <w:t>一、</w:t>
      </w:r>
      <w:r>
        <w:rPr>
          <w:rFonts w:ascii="Times New Roman" w:hAnsi="Times New Roman"/>
        </w:rPr>
        <w:t>课程基本信息</w:t>
      </w:r>
      <w:bookmarkEnd w:id="0"/>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379"/>
        <w:gridCol w:w="1598"/>
        <w:gridCol w:w="1435"/>
        <w:gridCol w:w="1400"/>
        <w:gridCol w:w="1345"/>
      </w:tblGrid>
      <w:tr w14:paraId="7CE4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000" w:type="dxa"/>
            <w:gridSpan w:val="6"/>
            <w:vAlign w:val="center"/>
          </w:tcPr>
          <w:p w14:paraId="7DD8AC8F">
            <w:pPr>
              <w:jc w:val="center"/>
              <w:rPr>
                <w:rFonts w:ascii="Times New Roman" w:hAnsi="Times New Roman"/>
              </w:rPr>
            </w:pPr>
            <w:r>
              <w:rPr>
                <w:rFonts w:ascii="Times New Roman" w:hAnsi="Times New Roman"/>
              </w:rPr>
              <w:t>眼科学理论</w:t>
            </w:r>
          </w:p>
          <w:p w14:paraId="47C21D20">
            <w:pPr>
              <w:jc w:val="center"/>
              <w:rPr>
                <w:rFonts w:hint="eastAsia" w:ascii="Times New Roman" w:hAnsi="Times New Roman"/>
              </w:rPr>
            </w:pPr>
            <w:r>
              <w:rPr>
                <w:rFonts w:ascii="Times New Roman" w:hAnsi="Times New Roman"/>
              </w:rPr>
              <w:t>Ophthalmology</w:t>
            </w:r>
          </w:p>
        </w:tc>
      </w:tr>
      <w:tr w14:paraId="03CF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43" w:type="dxa"/>
            <w:vAlign w:val="center"/>
          </w:tcPr>
          <w:p w14:paraId="56CF144F">
            <w:pPr>
              <w:rPr>
                <w:rFonts w:ascii="Times New Roman" w:hAnsi="Times New Roman"/>
              </w:rPr>
            </w:pPr>
            <w:r>
              <w:rPr>
                <w:rFonts w:ascii="Times New Roman" w:hAnsi="Times New Roman"/>
              </w:rPr>
              <w:t>课程</w:t>
            </w:r>
            <w:r>
              <w:rPr>
                <w:rFonts w:hint="eastAsia" w:ascii="Times New Roman" w:hAnsi="Times New Roman"/>
              </w:rPr>
              <w:t>类别</w:t>
            </w:r>
          </w:p>
        </w:tc>
        <w:tc>
          <w:tcPr>
            <w:tcW w:w="1379" w:type="dxa"/>
            <w:vAlign w:val="center"/>
          </w:tcPr>
          <w:p w14:paraId="614B052C">
            <w:pPr>
              <w:jc w:val="center"/>
              <w:rPr>
                <w:rFonts w:ascii="Times New Roman" w:hAnsi="Times New Roman"/>
              </w:rPr>
            </w:pPr>
            <w:r>
              <w:rPr>
                <w:rFonts w:hint="eastAsia" w:ascii="Times New Roman" w:hAnsi="Times New Roman"/>
              </w:rPr>
              <w:t>专选</w:t>
            </w:r>
          </w:p>
        </w:tc>
        <w:tc>
          <w:tcPr>
            <w:tcW w:w="1598" w:type="dxa"/>
            <w:vAlign w:val="center"/>
          </w:tcPr>
          <w:p w14:paraId="16124719">
            <w:pPr>
              <w:rPr>
                <w:rFonts w:ascii="Times New Roman" w:hAnsi="Times New Roman"/>
              </w:rPr>
            </w:pPr>
            <w:r>
              <w:rPr>
                <w:rFonts w:ascii="Times New Roman" w:hAnsi="Times New Roman"/>
              </w:rPr>
              <w:t>课程编码</w:t>
            </w:r>
          </w:p>
        </w:tc>
        <w:tc>
          <w:tcPr>
            <w:tcW w:w="1435" w:type="dxa"/>
            <w:vAlign w:val="center"/>
          </w:tcPr>
          <w:p w14:paraId="563E42F4">
            <w:pPr>
              <w:jc w:val="center"/>
              <w:rPr>
                <w:rFonts w:ascii="Times New Roman" w:hAnsi="Times New Roman"/>
              </w:rPr>
            </w:pPr>
            <w:r>
              <w:rPr>
                <w:rFonts w:ascii="Times New Roman" w:hAnsi="Times New Roman"/>
              </w:rPr>
              <w:t>AH3067</w:t>
            </w:r>
          </w:p>
        </w:tc>
        <w:tc>
          <w:tcPr>
            <w:tcW w:w="1400" w:type="dxa"/>
            <w:vAlign w:val="center"/>
          </w:tcPr>
          <w:p w14:paraId="2D9B5F50">
            <w:pPr>
              <w:rPr>
                <w:rFonts w:ascii="Times New Roman" w:hAnsi="Times New Roman"/>
              </w:rPr>
            </w:pPr>
            <w:r>
              <w:rPr>
                <w:rFonts w:ascii="Times New Roman" w:hAnsi="Times New Roman"/>
              </w:rPr>
              <w:t>开课单位</w:t>
            </w:r>
          </w:p>
        </w:tc>
        <w:tc>
          <w:tcPr>
            <w:tcW w:w="1345" w:type="dxa"/>
            <w:vAlign w:val="center"/>
          </w:tcPr>
          <w:p w14:paraId="3CA43D48">
            <w:pPr>
              <w:jc w:val="center"/>
              <w:rPr>
                <w:rFonts w:ascii="Times New Roman" w:hAnsi="Times New Roman"/>
              </w:rPr>
            </w:pPr>
            <w:r>
              <w:rPr>
                <w:rFonts w:ascii="Times New Roman" w:hAnsi="Times New Roman"/>
              </w:rPr>
              <w:t>医学部</w:t>
            </w:r>
          </w:p>
        </w:tc>
      </w:tr>
      <w:tr w14:paraId="203E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5285AC03">
            <w:pPr>
              <w:rPr>
                <w:rFonts w:ascii="Times New Roman" w:hAnsi="Times New Roman"/>
              </w:rPr>
            </w:pPr>
            <w:r>
              <w:rPr>
                <w:rFonts w:ascii="Times New Roman" w:hAnsi="Times New Roman"/>
              </w:rPr>
              <w:t>学分</w:t>
            </w:r>
          </w:p>
        </w:tc>
        <w:tc>
          <w:tcPr>
            <w:tcW w:w="1379" w:type="dxa"/>
            <w:vAlign w:val="center"/>
          </w:tcPr>
          <w:p w14:paraId="6D24C7A7">
            <w:pPr>
              <w:jc w:val="center"/>
              <w:rPr>
                <w:rFonts w:ascii="Times New Roman" w:hAnsi="Times New Roman"/>
              </w:rPr>
            </w:pPr>
            <w:r>
              <w:rPr>
                <w:rFonts w:hint="eastAsia" w:ascii="Times New Roman" w:hAnsi="Times New Roman"/>
              </w:rPr>
              <w:t>1</w:t>
            </w:r>
          </w:p>
        </w:tc>
        <w:tc>
          <w:tcPr>
            <w:tcW w:w="1598" w:type="dxa"/>
            <w:vAlign w:val="center"/>
          </w:tcPr>
          <w:p w14:paraId="370C4655">
            <w:pPr>
              <w:rPr>
                <w:rFonts w:ascii="Times New Roman" w:hAnsi="Times New Roman"/>
              </w:rPr>
            </w:pPr>
            <w:r>
              <w:rPr>
                <w:rFonts w:ascii="Times New Roman" w:hAnsi="Times New Roman"/>
              </w:rPr>
              <w:t>学时</w:t>
            </w:r>
          </w:p>
        </w:tc>
        <w:tc>
          <w:tcPr>
            <w:tcW w:w="1435" w:type="dxa"/>
            <w:vAlign w:val="center"/>
          </w:tcPr>
          <w:p w14:paraId="6CF2FDAC">
            <w:pPr>
              <w:jc w:val="center"/>
              <w:rPr>
                <w:rFonts w:ascii="Times New Roman" w:hAnsi="Times New Roman"/>
              </w:rPr>
            </w:pPr>
            <w:r>
              <w:rPr>
                <w:rFonts w:hint="eastAsia" w:ascii="Times New Roman" w:hAnsi="Times New Roman"/>
              </w:rPr>
              <w:t>1</w:t>
            </w:r>
            <w:r>
              <w:rPr>
                <w:rFonts w:ascii="Times New Roman" w:hAnsi="Times New Roman"/>
              </w:rPr>
              <w:t>8</w:t>
            </w:r>
          </w:p>
        </w:tc>
        <w:tc>
          <w:tcPr>
            <w:tcW w:w="1400" w:type="dxa"/>
            <w:vAlign w:val="center"/>
          </w:tcPr>
          <w:p w14:paraId="40FAA4AC">
            <w:pPr>
              <w:rPr>
                <w:rFonts w:ascii="Times New Roman" w:hAnsi="Times New Roman"/>
              </w:rPr>
            </w:pPr>
            <w:r>
              <w:rPr>
                <w:rFonts w:ascii="Times New Roman" w:hAnsi="Times New Roman"/>
              </w:rPr>
              <w:t>授课年级</w:t>
            </w:r>
          </w:p>
        </w:tc>
        <w:tc>
          <w:tcPr>
            <w:tcW w:w="1345" w:type="dxa"/>
            <w:vAlign w:val="center"/>
          </w:tcPr>
          <w:p w14:paraId="6A8C379E">
            <w:pPr>
              <w:jc w:val="center"/>
              <w:rPr>
                <w:rFonts w:ascii="Times New Roman" w:hAnsi="Times New Roman"/>
              </w:rPr>
            </w:pPr>
            <w:r>
              <w:rPr>
                <w:rFonts w:hint="eastAsia" w:ascii="Times New Roman" w:hAnsi="Times New Roman"/>
              </w:rPr>
              <w:t>大四</w:t>
            </w:r>
          </w:p>
        </w:tc>
      </w:tr>
      <w:tr w14:paraId="255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43" w:type="dxa"/>
            <w:vAlign w:val="center"/>
          </w:tcPr>
          <w:p w14:paraId="1D921C3C">
            <w:pPr>
              <w:rPr>
                <w:rFonts w:ascii="Times New Roman" w:hAnsi="Times New Roman"/>
              </w:rPr>
            </w:pPr>
            <w:r>
              <w:rPr>
                <w:rFonts w:ascii="Times New Roman" w:hAnsi="Times New Roman"/>
              </w:rPr>
              <w:t>面向专业/大类</w:t>
            </w:r>
          </w:p>
        </w:tc>
        <w:tc>
          <w:tcPr>
            <w:tcW w:w="7157" w:type="dxa"/>
            <w:gridSpan w:val="5"/>
            <w:vAlign w:val="center"/>
          </w:tcPr>
          <w:p w14:paraId="0951E226">
            <w:pPr>
              <w:rPr>
                <w:rFonts w:ascii="Times New Roman" w:hAnsi="Times New Roman"/>
              </w:rPr>
            </w:pPr>
            <w:r>
              <w:rPr>
                <w:rFonts w:hint="eastAsia" w:ascii="Times New Roman" w:hAnsi="Times New Roman"/>
              </w:rPr>
              <w:t>临床医学Clinical Medicine</w:t>
            </w:r>
            <w:r>
              <w:rPr>
                <w:rFonts w:hint="eastAsia" w:ascii="Times New Roman" w:hAnsi="Times New Roman"/>
                <w:lang w:eastAsia="zh-CN"/>
              </w:rPr>
              <w:t>，</w:t>
            </w:r>
            <w:r>
              <w:rPr>
                <w:rFonts w:hint="eastAsia" w:ascii="Times New Roman" w:hAnsi="Times New Roman"/>
              </w:rPr>
              <w:t>法医学Medical Jurisprudence</w:t>
            </w:r>
          </w:p>
        </w:tc>
      </w:tr>
      <w:tr w14:paraId="36C7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0C92D9BB">
            <w:pPr>
              <w:rPr>
                <w:rFonts w:ascii="Times New Roman" w:hAnsi="Times New Roman"/>
              </w:rPr>
            </w:pPr>
            <w:r>
              <w:rPr>
                <w:rFonts w:ascii="Times New Roman" w:hAnsi="Times New Roman"/>
              </w:rPr>
              <w:t>课程负责人</w:t>
            </w:r>
          </w:p>
        </w:tc>
        <w:tc>
          <w:tcPr>
            <w:tcW w:w="7157" w:type="dxa"/>
            <w:gridSpan w:val="5"/>
            <w:vAlign w:val="center"/>
          </w:tcPr>
          <w:p w14:paraId="78B79B25">
            <w:pPr>
              <w:rPr>
                <w:rFonts w:ascii="Times New Roman" w:hAnsi="Times New Roman"/>
              </w:rPr>
            </w:pPr>
            <w:r>
              <w:rPr>
                <w:rFonts w:hint="eastAsia" w:ascii="Times New Roman" w:hAnsi="Times New Roman"/>
              </w:rPr>
              <w:t>林浩添</w:t>
            </w:r>
          </w:p>
        </w:tc>
      </w:tr>
      <w:tr w14:paraId="48E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2A3033BB">
            <w:pPr>
              <w:rPr>
                <w:rFonts w:ascii="Times New Roman" w:hAnsi="Times New Roman"/>
              </w:rPr>
            </w:pPr>
            <w:r>
              <w:rPr>
                <w:rFonts w:ascii="Times New Roman" w:hAnsi="Times New Roman"/>
              </w:rPr>
              <w:t>先修课程</w:t>
            </w:r>
          </w:p>
        </w:tc>
        <w:tc>
          <w:tcPr>
            <w:tcW w:w="7157" w:type="dxa"/>
            <w:gridSpan w:val="5"/>
            <w:vAlign w:val="center"/>
          </w:tcPr>
          <w:p w14:paraId="163D4E20">
            <w:pPr>
              <w:rPr>
                <w:rFonts w:ascii="Times New Roman" w:hAnsi="Times New Roman"/>
              </w:rPr>
            </w:pPr>
            <w:r>
              <w:rPr>
                <w:rFonts w:hint="eastAsia" w:ascii="Times New Roman" w:hAnsi="Times New Roman"/>
              </w:rPr>
              <w:t>无</w:t>
            </w:r>
          </w:p>
        </w:tc>
      </w:tr>
      <w:tr w14:paraId="29ED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426564E">
            <w:pPr>
              <w:rPr>
                <w:rFonts w:ascii="Times New Roman" w:hAnsi="Times New Roman"/>
              </w:rPr>
            </w:pPr>
          </w:p>
          <w:p w14:paraId="7DC9DAC1">
            <w:pPr>
              <w:rPr>
                <w:rFonts w:ascii="Times New Roman" w:hAnsi="Times New Roman"/>
              </w:rPr>
            </w:pPr>
          </w:p>
          <w:p w14:paraId="43DA1806">
            <w:pPr>
              <w:rPr>
                <w:rFonts w:ascii="Times New Roman" w:hAnsi="Times New Roman"/>
              </w:rPr>
            </w:pPr>
            <w:r>
              <w:rPr>
                <w:rFonts w:ascii="Times New Roman" w:hAnsi="Times New Roman"/>
              </w:rPr>
              <w:t>课程目标</w:t>
            </w:r>
          </w:p>
          <w:p w14:paraId="20D8660A">
            <w:pPr>
              <w:rPr>
                <w:rFonts w:ascii="Times New Roman" w:hAnsi="Times New Roman"/>
              </w:rPr>
            </w:pPr>
          </w:p>
          <w:p w14:paraId="28CF4887">
            <w:pPr>
              <w:rPr>
                <w:rFonts w:ascii="Times New Roman" w:hAnsi="Times New Roman"/>
              </w:rPr>
            </w:pPr>
          </w:p>
        </w:tc>
        <w:tc>
          <w:tcPr>
            <w:tcW w:w="7157" w:type="dxa"/>
            <w:gridSpan w:val="5"/>
            <w:vAlign w:val="center"/>
          </w:tcPr>
          <w:p w14:paraId="712EF236">
            <w:pPr>
              <w:ind w:firstLine="480" w:firstLineChars="200"/>
              <w:rPr>
                <w:rFonts w:ascii="Times New Roman" w:hAnsi="Times New Roman"/>
              </w:rPr>
            </w:pPr>
            <w:r>
              <w:rPr>
                <w:rFonts w:hint="eastAsia" w:ascii="Times New Roman" w:hAnsi="Times New Roman"/>
              </w:rPr>
              <w:t>本教学大纲是按临床医学（五年制）专业眼科教学时数编写，以习近平新时代中国特色社会主义思想为指导，坚持以学生成长为中心，落实德树人根本任务，铸牢中华民族共同体意识，培养德智体美劳全面发展的社会主义建设者和接班人，注重提升学生的学习力、思想力、行动力，坚持从实际出发、学以致用的原则，培养和提高学生临床能力。坚持为党育人、为国育才，全面提高人才自主培养质量，着力造就拔尖创新人才。教学方法采用课堂讲授与临床见习</w:t>
            </w:r>
            <w:r>
              <w:rPr>
                <w:rFonts w:hint="eastAsia" w:ascii="Times New Roman" w:hAnsi="Times New Roman"/>
                <w:color w:val="auto"/>
              </w:rPr>
              <w:t>相结合</w:t>
            </w:r>
            <w:r>
              <w:rPr>
                <w:rFonts w:hint="eastAsia" w:ascii="Times New Roman" w:hAnsi="Times New Roman"/>
                <w:color w:val="auto"/>
                <w:lang w:eastAsia="zh-CN"/>
              </w:rPr>
              <w:t>，</w:t>
            </w:r>
            <w:r>
              <w:rPr>
                <w:rFonts w:hint="eastAsia" w:ascii="Times New Roman" w:hAnsi="Times New Roman"/>
                <w:color w:val="auto"/>
                <w:u w:val="none"/>
                <w:lang w:eastAsia="zh-CN"/>
              </w:rPr>
              <w:t>注重</w:t>
            </w:r>
            <w:r>
              <w:rPr>
                <w:rFonts w:hint="eastAsia" w:ascii="Times New Roman" w:hAnsi="Times New Roman"/>
                <w:color w:val="auto"/>
                <w:u w:val="none"/>
              </w:rPr>
              <w:t>理论</w:t>
            </w:r>
            <w:r>
              <w:rPr>
                <w:rFonts w:hint="eastAsia" w:ascii="Times New Roman" w:hAnsi="Times New Roman"/>
                <w:color w:val="auto"/>
              </w:rPr>
              <w:t>联系实际，大纲要求掌握内容在课堂讲授，要求了解部分内容可在见习中结合病例介绍或通过视频、自学等方式</w:t>
            </w:r>
            <w:r>
              <w:rPr>
                <w:rFonts w:hint="eastAsia" w:ascii="Times New Roman" w:hAnsi="Times New Roman"/>
                <w:color w:val="auto"/>
                <w:u w:val="none"/>
                <w:lang w:eastAsia="zh-CN"/>
              </w:rPr>
              <w:t>辅助学习</w:t>
            </w:r>
            <w:r>
              <w:rPr>
                <w:rFonts w:hint="eastAsia" w:ascii="Times New Roman" w:hAnsi="Times New Roman"/>
                <w:color w:val="auto"/>
                <w:u w:val="none"/>
              </w:rPr>
              <w:t>，</w:t>
            </w:r>
            <w:r>
              <w:rPr>
                <w:rFonts w:hint="eastAsia" w:ascii="Times New Roman" w:hAnsi="Times New Roman"/>
                <w:color w:val="auto"/>
              </w:rPr>
              <w:t>熟悉</w:t>
            </w:r>
            <w:r>
              <w:rPr>
                <w:rFonts w:hint="eastAsia" w:ascii="Times New Roman" w:hAnsi="Times New Roman"/>
              </w:rPr>
              <w:t>常用眼科学英文解剖名词和疾病名称。</w:t>
            </w:r>
          </w:p>
          <w:p w14:paraId="652DD269">
            <w:pPr>
              <w:ind w:firstLine="480" w:firstLineChars="200"/>
              <w:rPr>
                <w:rFonts w:ascii="Times New Roman" w:hAnsi="Times New Roman"/>
              </w:rPr>
            </w:pPr>
            <w:r>
              <w:rPr>
                <w:rFonts w:hint="eastAsia" w:ascii="Times New Roman" w:hAnsi="Times New Roman"/>
              </w:rPr>
              <w:t>通过眼科学的学习，学生要掌握眼球组织结构，常见病、多发病的诊断及防治知识、急性视力下降的病因和常用眼科检查；熟悉慢性视力下降的常见病因、全身病在眼部的表现及眼病与全身病的关系；了解防盲治盲工作的意义和眼科工作者努力的方向。将学科前沿和科研成果转化为教学内容，培养学生的科学精神和创新意识。运用数字化眼科虚拟教学平台等多种新的教学模式，提高学生的积极性和主动性。构建独具特色的教学理念和教育模式，实现专业课程与课程思政同向同行，培养能够引领未来的创造性人才。</w:t>
            </w:r>
          </w:p>
        </w:tc>
      </w:tr>
    </w:tbl>
    <w:p w14:paraId="23CDE837">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outlineLvl w:val="0"/>
        <w:rPr>
          <w:rFonts w:hint="eastAsia" w:ascii="Times New Roman" w:hAnsi="Times New Roman"/>
        </w:rPr>
      </w:pPr>
    </w:p>
    <w:p w14:paraId="50934A94">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0"/>
        <w:rPr>
          <w:rFonts w:ascii="Times New Roman" w:hAnsi="Times New Roman"/>
        </w:rPr>
      </w:pPr>
      <w:bookmarkStart w:id="1" w:name="_Toc25288"/>
      <w:r>
        <w:rPr>
          <w:rFonts w:hint="eastAsia" w:ascii="Times New Roman" w:hAnsi="Times New Roman"/>
        </w:rPr>
        <w:t>二、</w:t>
      </w:r>
      <w:r>
        <w:rPr>
          <w:rFonts w:ascii="Times New Roman" w:hAnsi="Times New Roman"/>
        </w:rPr>
        <w:t>课程基本内容</w:t>
      </w:r>
      <w:bookmarkEnd w:id="1"/>
    </w:p>
    <w:p w14:paraId="3DA0DF44">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imes New Roman" w:hAnsi="Times New Roman"/>
          <w:sz w:val="24"/>
          <w:szCs w:val="24"/>
        </w:rPr>
      </w:pPr>
      <w:bookmarkStart w:id="2" w:name="_Toc18633"/>
      <w:r>
        <w:rPr>
          <w:rFonts w:hint="eastAsia" w:ascii="Times New Roman" w:hAnsi="Times New Roman"/>
          <w:sz w:val="24"/>
          <w:szCs w:val="24"/>
        </w:rPr>
        <w:t>（一）学时分配</w:t>
      </w:r>
      <w:bookmarkEnd w:id="2"/>
    </w:p>
    <w:tbl>
      <w:tblPr>
        <w:tblStyle w:val="16"/>
        <w:tblW w:w="7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5533"/>
        <w:gridCol w:w="1134"/>
      </w:tblGrid>
      <w:tr w14:paraId="5345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88" w:type="dxa"/>
            <w:vAlign w:val="center"/>
          </w:tcPr>
          <w:p w14:paraId="4F36C6F6">
            <w:r>
              <w:rPr>
                <w:rFonts w:hint="eastAsia"/>
              </w:rPr>
              <w:t>序号</w:t>
            </w:r>
          </w:p>
        </w:tc>
        <w:tc>
          <w:tcPr>
            <w:tcW w:w="5533" w:type="dxa"/>
            <w:vAlign w:val="center"/>
          </w:tcPr>
          <w:p w14:paraId="21997647">
            <w:r>
              <w:t>教学内容</w:t>
            </w:r>
          </w:p>
        </w:tc>
        <w:tc>
          <w:tcPr>
            <w:tcW w:w="1134" w:type="dxa"/>
            <w:vAlign w:val="center"/>
          </w:tcPr>
          <w:p w14:paraId="4D2331FF">
            <w:r>
              <w:t>学时数</w:t>
            </w:r>
          </w:p>
        </w:tc>
      </w:tr>
      <w:tr w14:paraId="32BBF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44FAFB39">
            <w:pPr>
              <w:jc w:val="center"/>
            </w:pPr>
            <w:r>
              <w:t>1</w:t>
            </w:r>
          </w:p>
        </w:tc>
        <w:tc>
          <w:tcPr>
            <w:tcW w:w="5533" w:type="dxa"/>
          </w:tcPr>
          <w:p w14:paraId="659A7D7F">
            <w:r>
              <w:rPr>
                <w:lang w:val="zh-TW"/>
              </w:rPr>
              <w:t>第一章</w:t>
            </w:r>
            <w:r>
              <w:rPr>
                <w:rFonts w:hint="eastAsia"/>
                <w:lang w:val="zh-TW"/>
              </w:rPr>
              <w:t xml:space="preserve"> 绪论</w:t>
            </w:r>
          </w:p>
        </w:tc>
        <w:tc>
          <w:tcPr>
            <w:tcW w:w="1134" w:type="dxa"/>
          </w:tcPr>
          <w:p w14:paraId="76F12D50">
            <w:pPr>
              <w:jc w:val="center"/>
            </w:pPr>
            <w:r>
              <w:rPr>
                <w:rFonts w:hint="eastAsia"/>
              </w:rPr>
              <w:t>1</w:t>
            </w:r>
          </w:p>
        </w:tc>
      </w:tr>
      <w:tr w14:paraId="74374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18E8C284">
            <w:pPr>
              <w:jc w:val="center"/>
            </w:pPr>
            <w:r>
              <w:rPr>
                <w:rFonts w:hint="eastAsia"/>
              </w:rPr>
              <w:t>2</w:t>
            </w:r>
          </w:p>
        </w:tc>
        <w:tc>
          <w:tcPr>
            <w:tcW w:w="5533" w:type="dxa"/>
          </w:tcPr>
          <w:p w14:paraId="511EEF34">
            <w:pPr>
              <w:rPr>
                <w:lang w:val="zh-TW"/>
              </w:rPr>
            </w:pPr>
            <w:r>
              <w:rPr>
                <w:lang w:val="zh-TW"/>
              </w:rPr>
              <w:t>第</w:t>
            </w:r>
            <w:r>
              <w:rPr>
                <w:rFonts w:hint="eastAsia"/>
                <w:lang w:val="zh-TW"/>
              </w:rPr>
              <w:t>二</w:t>
            </w:r>
            <w:r>
              <w:rPr>
                <w:lang w:val="zh-TW"/>
              </w:rPr>
              <w:t>章</w:t>
            </w:r>
            <w:r>
              <w:rPr>
                <w:rFonts w:hint="eastAsia"/>
                <w:lang w:val="zh-TW"/>
              </w:rPr>
              <w:t xml:space="preserve"> 眼科学基础</w:t>
            </w:r>
          </w:p>
        </w:tc>
        <w:tc>
          <w:tcPr>
            <w:tcW w:w="1134" w:type="dxa"/>
          </w:tcPr>
          <w:p w14:paraId="646B5A89">
            <w:pPr>
              <w:jc w:val="center"/>
            </w:pPr>
            <w:r>
              <w:rPr>
                <w:rFonts w:hint="eastAsia"/>
              </w:rPr>
              <w:t>1</w:t>
            </w:r>
          </w:p>
        </w:tc>
      </w:tr>
      <w:tr w14:paraId="2E124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01048B36">
            <w:pPr>
              <w:jc w:val="center"/>
            </w:pPr>
            <w:r>
              <w:rPr>
                <w:rFonts w:hint="eastAsia"/>
              </w:rPr>
              <w:t>3</w:t>
            </w:r>
          </w:p>
        </w:tc>
        <w:tc>
          <w:tcPr>
            <w:tcW w:w="5533" w:type="dxa"/>
          </w:tcPr>
          <w:p w14:paraId="23F92EAA">
            <w:r>
              <w:rPr>
                <w:lang w:val="zh-TW"/>
              </w:rPr>
              <w:t>第</w:t>
            </w:r>
            <w:r>
              <w:rPr>
                <w:rFonts w:hint="eastAsia"/>
                <w:lang w:val="zh-TW"/>
              </w:rPr>
              <w:t>六</w:t>
            </w:r>
            <w:r>
              <w:rPr>
                <w:lang w:val="zh-TW"/>
              </w:rPr>
              <w:t>章</w:t>
            </w:r>
            <w:r>
              <w:rPr>
                <w:rFonts w:hint="eastAsia"/>
                <w:lang w:val="zh-TW"/>
              </w:rPr>
              <w:t xml:space="preserve"> 结膜疾病</w:t>
            </w:r>
          </w:p>
        </w:tc>
        <w:tc>
          <w:tcPr>
            <w:tcW w:w="1134" w:type="dxa"/>
          </w:tcPr>
          <w:p w14:paraId="1FA24446">
            <w:pPr>
              <w:jc w:val="center"/>
            </w:pPr>
            <w:r>
              <w:rPr>
                <w:rFonts w:hint="eastAsia"/>
              </w:rPr>
              <w:t>1</w:t>
            </w:r>
          </w:p>
        </w:tc>
      </w:tr>
      <w:tr w14:paraId="6312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1E59AC40">
            <w:pPr>
              <w:jc w:val="center"/>
            </w:pPr>
            <w:r>
              <w:rPr>
                <w:rFonts w:hint="eastAsia"/>
              </w:rPr>
              <w:t>4</w:t>
            </w:r>
          </w:p>
        </w:tc>
        <w:tc>
          <w:tcPr>
            <w:tcW w:w="5533" w:type="dxa"/>
          </w:tcPr>
          <w:p w14:paraId="7BD34160">
            <w:pPr>
              <w:rPr>
                <w:lang w:val="zh-TW"/>
              </w:rPr>
            </w:pPr>
            <w:r>
              <w:rPr>
                <w:lang w:val="zh-TW"/>
              </w:rPr>
              <w:t>第</w:t>
            </w:r>
            <w:r>
              <w:rPr>
                <w:rFonts w:hint="eastAsia"/>
                <w:lang w:val="zh-TW"/>
              </w:rPr>
              <w:t>七</w:t>
            </w:r>
            <w:r>
              <w:rPr>
                <w:lang w:val="zh-TW"/>
              </w:rPr>
              <w:t>章</w:t>
            </w:r>
            <w:r>
              <w:rPr>
                <w:rFonts w:hint="eastAsia"/>
                <w:lang w:val="zh-TW"/>
              </w:rPr>
              <w:t xml:space="preserve"> 角膜疾病</w:t>
            </w:r>
          </w:p>
        </w:tc>
        <w:tc>
          <w:tcPr>
            <w:tcW w:w="1134" w:type="dxa"/>
          </w:tcPr>
          <w:p w14:paraId="46DCB4B2">
            <w:pPr>
              <w:jc w:val="center"/>
            </w:pPr>
            <w:r>
              <w:rPr>
                <w:rFonts w:hint="eastAsia"/>
              </w:rPr>
              <w:t>1</w:t>
            </w:r>
          </w:p>
        </w:tc>
      </w:tr>
      <w:tr w14:paraId="2265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4D5071A7">
            <w:pPr>
              <w:jc w:val="center"/>
            </w:pPr>
            <w:r>
              <w:rPr>
                <w:rFonts w:hint="eastAsia"/>
              </w:rPr>
              <w:t>5</w:t>
            </w:r>
          </w:p>
        </w:tc>
        <w:tc>
          <w:tcPr>
            <w:tcW w:w="5533" w:type="dxa"/>
          </w:tcPr>
          <w:p w14:paraId="6785FCDA">
            <w:r>
              <w:rPr>
                <w:lang w:val="zh-TW"/>
              </w:rPr>
              <w:t>第</w:t>
            </w:r>
            <w:r>
              <w:rPr>
                <w:rFonts w:hint="eastAsia"/>
                <w:lang w:val="zh-TW"/>
              </w:rPr>
              <w:t>八</w:t>
            </w:r>
            <w:r>
              <w:rPr>
                <w:lang w:val="zh-TW"/>
              </w:rPr>
              <w:t>章</w:t>
            </w:r>
            <w:r>
              <w:rPr>
                <w:rFonts w:hint="eastAsia"/>
                <w:lang w:val="zh-TW"/>
              </w:rPr>
              <w:t xml:space="preserve"> 葡萄膜疾病</w:t>
            </w:r>
          </w:p>
        </w:tc>
        <w:tc>
          <w:tcPr>
            <w:tcW w:w="1134" w:type="dxa"/>
          </w:tcPr>
          <w:p w14:paraId="42E7332D">
            <w:pPr>
              <w:jc w:val="center"/>
            </w:pPr>
            <w:r>
              <w:rPr>
                <w:rFonts w:hint="eastAsia"/>
              </w:rPr>
              <w:t>1</w:t>
            </w:r>
          </w:p>
        </w:tc>
      </w:tr>
      <w:tr w14:paraId="035C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1A6F2EE5">
            <w:pPr>
              <w:jc w:val="center"/>
            </w:pPr>
            <w:r>
              <w:rPr>
                <w:rFonts w:hint="eastAsia"/>
              </w:rPr>
              <w:t>6</w:t>
            </w:r>
          </w:p>
        </w:tc>
        <w:tc>
          <w:tcPr>
            <w:tcW w:w="5533" w:type="dxa"/>
          </w:tcPr>
          <w:p w14:paraId="63C6728E">
            <w:r>
              <w:rPr>
                <w:rFonts w:hint="eastAsia"/>
                <w:lang w:val="zh-TW"/>
              </w:rPr>
              <w:t>第九章 晶状疾病</w:t>
            </w:r>
          </w:p>
        </w:tc>
        <w:tc>
          <w:tcPr>
            <w:tcW w:w="1134" w:type="dxa"/>
          </w:tcPr>
          <w:p w14:paraId="1D4E16EF">
            <w:pPr>
              <w:jc w:val="center"/>
            </w:pPr>
            <w:r>
              <w:rPr>
                <w:rFonts w:hint="eastAsia"/>
              </w:rPr>
              <w:t>1</w:t>
            </w:r>
          </w:p>
        </w:tc>
      </w:tr>
      <w:tr w14:paraId="1AEF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4A2F84A0">
            <w:pPr>
              <w:jc w:val="center"/>
            </w:pPr>
            <w:r>
              <w:rPr>
                <w:rFonts w:hint="eastAsia"/>
              </w:rPr>
              <w:t>7</w:t>
            </w:r>
          </w:p>
        </w:tc>
        <w:tc>
          <w:tcPr>
            <w:tcW w:w="5533" w:type="dxa"/>
          </w:tcPr>
          <w:p w14:paraId="09C459BF">
            <w:pPr>
              <w:rPr>
                <w:lang w:val="zh-TW"/>
              </w:rPr>
            </w:pPr>
            <w:r>
              <w:rPr>
                <w:rFonts w:hint="eastAsia"/>
                <w:lang w:val="zh-TW"/>
              </w:rPr>
              <w:t>第十章 青光眼</w:t>
            </w:r>
          </w:p>
        </w:tc>
        <w:tc>
          <w:tcPr>
            <w:tcW w:w="1134" w:type="dxa"/>
          </w:tcPr>
          <w:p w14:paraId="2B548E98">
            <w:pPr>
              <w:jc w:val="center"/>
            </w:pPr>
            <w:r>
              <w:rPr>
                <w:rFonts w:hint="eastAsia"/>
              </w:rPr>
              <w:t>2</w:t>
            </w:r>
          </w:p>
        </w:tc>
      </w:tr>
      <w:tr w14:paraId="3E39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5B0B2961">
            <w:pPr>
              <w:jc w:val="center"/>
            </w:pPr>
            <w:r>
              <w:rPr>
                <w:rFonts w:hint="eastAsia"/>
              </w:rPr>
              <w:t>8</w:t>
            </w:r>
          </w:p>
        </w:tc>
        <w:tc>
          <w:tcPr>
            <w:tcW w:w="5533" w:type="dxa"/>
          </w:tcPr>
          <w:p w14:paraId="1BCEDC55">
            <w:pPr>
              <w:rPr>
                <w:rFonts w:cs="Arial"/>
              </w:rPr>
            </w:pPr>
            <w:r>
              <w:rPr>
                <w:rFonts w:hint="eastAsia"/>
                <w:lang w:val="zh-TW" w:eastAsia="zh-TW"/>
              </w:rPr>
              <w:t>第</w:t>
            </w:r>
            <w:r>
              <w:rPr>
                <w:rFonts w:hint="eastAsia"/>
                <w:lang w:val="zh-TW"/>
              </w:rPr>
              <w:t>十二</w:t>
            </w:r>
            <w:r>
              <w:rPr>
                <w:rFonts w:hint="eastAsia"/>
                <w:lang w:val="zh-TW" w:eastAsia="zh-TW"/>
              </w:rPr>
              <w:t>章 视网膜病</w:t>
            </w:r>
          </w:p>
        </w:tc>
        <w:tc>
          <w:tcPr>
            <w:tcW w:w="1134" w:type="dxa"/>
          </w:tcPr>
          <w:p w14:paraId="618D836D">
            <w:pPr>
              <w:jc w:val="center"/>
            </w:pPr>
            <w:r>
              <w:rPr>
                <w:rFonts w:hint="eastAsia"/>
              </w:rPr>
              <w:t>2</w:t>
            </w:r>
          </w:p>
        </w:tc>
      </w:tr>
      <w:tr w14:paraId="29A1B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4EF01D63">
            <w:pPr>
              <w:jc w:val="center"/>
            </w:pPr>
            <w:r>
              <w:rPr>
                <w:rFonts w:hint="eastAsia"/>
              </w:rPr>
              <w:t>9</w:t>
            </w:r>
          </w:p>
        </w:tc>
        <w:tc>
          <w:tcPr>
            <w:tcW w:w="5533" w:type="dxa"/>
          </w:tcPr>
          <w:p w14:paraId="543C4C0E">
            <w:pPr>
              <w:rPr>
                <w:rFonts w:cs="Arial"/>
              </w:rPr>
            </w:pPr>
            <w:r>
              <w:rPr>
                <w:rFonts w:hint="eastAsia"/>
                <w:lang w:val="zh-TW"/>
              </w:rPr>
              <w:t>第十四章 屈光不正与老视</w:t>
            </w:r>
          </w:p>
        </w:tc>
        <w:tc>
          <w:tcPr>
            <w:tcW w:w="1134" w:type="dxa"/>
          </w:tcPr>
          <w:p w14:paraId="0D05D905">
            <w:pPr>
              <w:jc w:val="center"/>
            </w:pPr>
            <w:r>
              <w:rPr>
                <w:rFonts w:hint="eastAsia"/>
              </w:rPr>
              <w:t>1</w:t>
            </w:r>
          </w:p>
        </w:tc>
      </w:tr>
      <w:tr w14:paraId="364B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03A6B3D0">
            <w:pPr>
              <w:jc w:val="center"/>
            </w:pPr>
            <w:r>
              <w:rPr>
                <w:rFonts w:hint="eastAsia"/>
              </w:rPr>
              <w:t>10</w:t>
            </w:r>
          </w:p>
        </w:tc>
        <w:tc>
          <w:tcPr>
            <w:tcW w:w="5533" w:type="dxa"/>
          </w:tcPr>
          <w:p w14:paraId="3ED38E00">
            <w:pPr>
              <w:rPr>
                <w:lang w:val="zh-TW"/>
              </w:rPr>
            </w:pPr>
            <w:r>
              <w:rPr>
                <w:rFonts w:hint="eastAsia"/>
                <w:lang w:val="zh-TW" w:eastAsia="zh-TW"/>
              </w:rPr>
              <w:t>第</w:t>
            </w:r>
            <w:r>
              <w:rPr>
                <w:rFonts w:hint="eastAsia"/>
                <w:lang w:val="zh-TW"/>
              </w:rPr>
              <w:t>十五</w:t>
            </w:r>
            <w:r>
              <w:rPr>
                <w:rFonts w:hint="eastAsia"/>
                <w:lang w:val="zh-TW" w:eastAsia="zh-TW"/>
              </w:rPr>
              <w:t xml:space="preserve">章 </w:t>
            </w:r>
            <w:r>
              <w:rPr>
                <w:rFonts w:hint="eastAsia"/>
                <w:lang w:val="zh-TW"/>
              </w:rPr>
              <w:t>斜视与弱视</w:t>
            </w:r>
          </w:p>
        </w:tc>
        <w:tc>
          <w:tcPr>
            <w:tcW w:w="1134" w:type="dxa"/>
          </w:tcPr>
          <w:p w14:paraId="66CC5BF5">
            <w:pPr>
              <w:jc w:val="center"/>
            </w:pPr>
            <w:r>
              <w:rPr>
                <w:rFonts w:hint="eastAsia"/>
              </w:rPr>
              <w:t>1</w:t>
            </w:r>
          </w:p>
        </w:tc>
      </w:tr>
      <w:tr w14:paraId="2CB3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5E188C0F">
            <w:pPr>
              <w:jc w:val="center"/>
            </w:pPr>
            <w:r>
              <w:rPr>
                <w:rFonts w:hint="eastAsia"/>
              </w:rPr>
              <w:t>11</w:t>
            </w:r>
          </w:p>
        </w:tc>
        <w:tc>
          <w:tcPr>
            <w:tcW w:w="5533" w:type="dxa"/>
          </w:tcPr>
          <w:p w14:paraId="5AFE4A4E">
            <w:r>
              <w:rPr>
                <w:rFonts w:hint="eastAsia"/>
                <w:lang w:val="zh-TW" w:eastAsia="zh-TW"/>
              </w:rPr>
              <w:t>第</w:t>
            </w:r>
            <w:r>
              <w:rPr>
                <w:rFonts w:hint="eastAsia"/>
                <w:lang w:val="zh-TW"/>
              </w:rPr>
              <w:t>十六章</w:t>
            </w:r>
            <w:r>
              <w:rPr>
                <w:rFonts w:hint="eastAsia"/>
              </w:rPr>
              <w:t xml:space="preserve"> 眼眶疾病</w:t>
            </w:r>
          </w:p>
        </w:tc>
        <w:tc>
          <w:tcPr>
            <w:tcW w:w="1134" w:type="dxa"/>
          </w:tcPr>
          <w:p w14:paraId="70170BBB">
            <w:pPr>
              <w:jc w:val="center"/>
              <w:rPr>
                <w:rFonts w:hint="default" w:eastAsiaTheme="minorEastAsia"/>
                <w:lang w:val="en-US" w:eastAsia="zh-CN"/>
              </w:rPr>
            </w:pPr>
            <w:r>
              <w:rPr>
                <w:rFonts w:hint="eastAsia"/>
                <w:lang w:val="en-US" w:eastAsia="zh-CN"/>
              </w:rPr>
              <w:t>0.5</w:t>
            </w:r>
          </w:p>
        </w:tc>
      </w:tr>
      <w:tr w14:paraId="2720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5EA742C7">
            <w:pPr>
              <w:jc w:val="center"/>
              <w:rPr>
                <w:rFonts w:hint="default" w:eastAsiaTheme="minorEastAsia"/>
                <w:lang w:val="en-US" w:eastAsia="zh-CN"/>
              </w:rPr>
            </w:pPr>
            <w:r>
              <w:rPr>
                <w:rFonts w:hint="eastAsia"/>
                <w:lang w:val="en-US" w:eastAsia="zh-CN"/>
              </w:rPr>
              <w:t>12</w:t>
            </w:r>
          </w:p>
        </w:tc>
        <w:tc>
          <w:tcPr>
            <w:tcW w:w="5533" w:type="dxa"/>
            <w:shd w:val="clear" w:color="auto" w:fill="auto"/>
            <w:vAlign w:val="top"/>
          </w:tcPr>
          <w:p w14:paraId="3CD053EE">
            <w:pPr>
              <w:rPr>
                <w:rFonts w:hint="eastAsia" w:asciiTheme="minorEastAsia" w:hAnsiTheme="minorEastAsia" w:eastAsiaTheme="minorEastAsia" w:cstheme="minorEastAsia"/>
                <w:kern w:val="2"/>
                <w:sz w:val="24"/>
                <w:szCs w:val="24"/>
                <w:lang w:val="zh-TW" w:eastAsia="zh-CN" w:bidi="ar-SA"/>
              </w:rPr>
            </w:pPr>
            <w:r>
              <w:rPr>
                <w:rFonts w:hint="eastAsia"/>
                <w:lang w:val="zh-TW" w:eastAsia="zh-TW"/>
              </w:rPr>
              <w:t>第</w:t>
            </w:r>
            <w:r>
              <w:rPr>
                <w:rFonts w:hint="eastAsia"/>
                <w:lang w:val="zh-TW"/>
              </w:rPr>
              <w:t>十</w:t>
            </w:r>
            <w:r>
              <w:rPr>
                <w:rFonts w:hint="eastAsia"/>
                <w:lang w:val="zh-TW" w:eastAsia="zh-CN"/>
              </w:rPr>
              <w:t>七</w:t>
            </w:r>
            <w:r>
              <w:rPr>
                <w:rFonts w:hint="eastAsia"/>
                <w:lang w:val="zh-TW"/>
              </w:rPr>
              <w:t>章</w:t>
            </w:r>
            <w:r>
              <w:rPr>
                <w:rFonts w:hint="eastAsia"/>
              </w:rPr>
              <w:t xml:space="preserve"> 眼</w:t>
            </w:r>
            <w:r>
              <w:rPr>
                <w:rFonts w:hint="eastAsia"/>
                <w:lang w:eastAsia="zh-CN"/>
              </w:rPr>
              <w:t>肿瘤</w:t>
            </w:r>
          </w:p>
        </w:tc>
        <w:tc>
          <w:tcPr>
            <w:tcW w:w="1134" w:type="dxa"/>
            <w:shd w:val="clear" w:color="auto" w:fill="auto"/>
            <w:vAlign w:val="top"/>
          </w:tcPr>
          <w:p w14:paraId="1DD80FFB">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0.5</w:t>
            </w:r>
          </w:p>
        </w:tc>
      </w:tr>
      <w:tr w14:paraId="4231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289DB07E">
            <w:pPr>
              <w:jc w:val="center"/>
              <w:rPr>
                <w:rFonts w:hint="eastAsia" w:eastAsiaTheme="minorEastAsia"/>
                <w:lang w:eastAsia="zh-CN"/>
              </w:rPr>
            </w:pPr>
            <w:r>
              <w:rPr>
                <w:rFonts w:hint="eastAsia"/>
              </w:rPr>
              <w:t>1</w:t>
            </w:r>
            <w:r>
              <w:rPr>
                <w:rFonts w:hint="eastAsia"/>
                <w:lang w:val="en-US" w:eastAsia="zh-CN"/>
              </w:rPr>
              <w:t>3</w:t>
            </w:r>
          </w:p>
        </w:tc>
        <w:tc>
          <w:tcPr>
            <w:tcW w:w="5533" w:type="dxa"/>
          </w:tcPr>
          <w:p w14:paraId="558DBE62">
            <w:pPr>
              <w:rPr>
                <w:rFonts w:cs="Arial"/>
                <w:kern w:val="0"/>
              </w:rPr>
            </w:pPr>
            <w:r>
              <w:rPr>
                <w:rFonts w:hint="eastAsia"/>
                <w:lang w:val="zh-TW" w:eastAsia="zh-TW"/>
              </w:rPr>
              <w:t>第</w:t>
            </w:r>
            <w:r>
              <w:rPr>
                <w:rFonts w:hint="eastAsia"/>
                <w:lang w:val="zh-TW"/>
              </w:rPr>
              <w:t>十八</w:t>
            </w:r>
            <w:r>
              <w:rPr>
                <w:rFonts w:hint="eastAsia"/>
                <w:lang w:val="zh-TW" w:eastAsia="zh-TW"/>
              </w:rPr>
              <w:t>章 眼外伤</w:t>
            </w:r>
          </w:p>
        </w:tc>
        <w:tc>
          <w:tcPr>
            <w:tcW w:w="1134" w:type="dxa"/>
          </w:tcPr>
          <w:p w14:paraId="57801FC5">
            <w:pPr>
              <w:jc w:val="center"/>
            </w:pPr>
            <w:r>
              <w:rPr>
                <w:rFonts w:hint="eastAsia"/>
              </w:rPr>
              <w:t>2</w:t>
            </w:r>
          </w:p>
        </w:tc>
      </w:tr>
      <w:tr w14:paraId="1B74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0EAF926F">
            <w:pPr>
              <w:jc w:val="center"/>
              <w:rPr>
                <w:rFonts w:hint="eastAsia" w:eastAsiaTheme="minorEastAsia"/>
                <w:lang w:eastAsia="zh-CN"/>
              </w:rPr>
            </w:pPr>
            <w:r>
              <w:rPr>
                <w:rFonts w:hint="eastAsia"/>
              </w:rPr>
              <w:t>1</w:t>
            </w:r>
            <w:r>
              <w:rPr>
                <w:rFonts w:hint="eastAsia"/>
                <w:lang w:val="en-US" w:eastAsia="zh-CN"/>
              </w:rPr>
              <w:t>4</w:t>
            </w:r>
          </w:p>
        </w:tc>
        <w:tc>
          <w:tcPr>
            <w:tcW w:w="5533" w:type="dxa"/>
          </w:tcPr>
          <w:p w14:paraId="440D5782">
            <w:pPr>
              <w:rPr>
                <w:rFonts w:cs="Arial"/>
                <w:kern w:val="0"/>
              </w:rPr>
            </w:pPr>
            <w:r>
              <w:rPr>
                <w:rFonts w:hint="eastAsia"/>
                <w:lang w:val="zh-TW"/>
              </w:rPr>
              <w:t>第十九章</w:t>
            </w:r>
            <w:r>
              <w:t xml:space="preserve"> </w:t>
            </w:r>
            <w:r>
              <w:rPr>
                <w:rFonts w:hint="eastAsia"/>
                <w:lang w:val="zh-TW"/>
              </w:rPr>
              <w:t>常见全身疾病的眼部表现</w:t>
            </w:r>
          </w:p>
        </w:tc>
        <w:tc>
          <w:tcPr>
            <w:tcW w:w="1134" w:type="dxa"/>
          </w:tcPr>
          <w:p w14:paraId="71AC2B1B">
            <w:pPr>
              <w:jc w:val="center"/>
            </w:pPr>
            <w:r>
              <w:rPr>
                <w:rFonts w:hint="eastAsia"/>
              </w:rPr>
              <w:t>1</w:t>
            </w:r>
          </w:p>
        </w:tc>
      </w:tr>
      <w:tr w14:paraId="1C354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88" w:type="dxa"/>
          </w:tcPr>
          <w:p w14:paraId="4DA7481C">
            <w:pPr>
              <w:jc w:val="center"/>
              <w:rPr>
                <w:rFonts w:hint="eastAsia" w:eastAsiaTheme="minorEastAsia"/>
                <w:lang w:eastAsia="zh-CN"/>
              </w:rPr>
            </w:pPr>
            <w:r>
              <w:rPr>
                <w:rFonts w:hint="eastAsia"/>
              </w:rPr>
              <w:t>1</w:t>
            </w:r>
            <w:r>
              <w:rPr>
                <w:rFonts w:hint="eastAsia"/>
                <w:lang w:val="en-US" w:eastAsia="zh-CN"/>
              </w:rPr>
              <w:t>5</w:t>
            </w:r>
          </w:p>
        </w:tc>
        <w:tc>
          <w:tcPr>
            <w:tcW w:w="5533" w:type="dxa"/>
          </w:tcPr>
          <w:p w14:paraId="454F3B9A">
            <w:r>
              <w:rPr>
                <w:rFonts w:hint="eastAsia"/>
              </w:rPr>
              <w:t>科普作业点评和答疑</w:t>
            </w:r>
            <w:r>
              <w:t>(</w:t>
            </w:r>
            <w:r>
              <w:rPr>
                <w:rFonts w:hint="eastAsia"/>
              </w:rPr>
              <w:t>线上</w:t>
            </w:r>
            <w:r>
              <w:t>)</w:t>
            </w:r>
          </w:p>
        </w:tc>
        <w:tc>
          <w:tcPr>
            <w:tcW w:w="1134" w:type="dxa"/>
          </w:tcPr>
          <w:p w14:paraId="3587BC77">
            <w:pPr>
              <w:jc w:val="center"/>
            </w:pPr>
            <w:r>
              <w:rPr>
                <w:rFonts w:hint="eastAsia"/>
              </w:rPr>
              <w:t>2</w:t>
            </w:r>
          </w:p>
        </w:tc>
      </w:tr>
      <w:tr w14:paraId="15AF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21" w:type="dxa"/>
            <w:gridSpan w:val="2"/>
          </w:tcPr>
          <w:p w14:paraId="4EEDFC47">
            <w:r>
              <w:rPr>
                <w:rFonts w:hint="eastAsia"/>
              </w:rPr>
              <w:t>总计</w:t>
            </w:r>
          </w:p>
        </w:tc>
        <w:tc>
          <w:tcPr>
            <w:tcW w:w="1134" w:type="dxa"/>
          </w:tcPr>
          <w:p w14:paraId="4843E90F">
            <w:pPr>
              <w:jc w:val="center"/>
            </w:pPr>
            <w:r>
              <w:fldChar w:fldCharType="begin"/>
            </w:r>
            <w:r>
              <w:instrText xml:space="preserve"> = sum(C2:C15) \* MERGEFORMAT </w:instrText>
            </w:r>
            <w:r>
              <w:fldChar w:fldCharType="separate"/>
            </w:r>
            <w:r>
              <w:t>18</w:t>
            </w:r>
            <w:r>
              <w:fldChar w:fldCharType="end"/>
            </w:r>
          </w:p>
        </w:tc>
      </w:tr>
    </w:tbl>
    <w:p w14:paraId="1EFC2329">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ascii="Times New Roman" w:hAnsi="Times New Roman"/>
          <w:sz w:val="24"/>
          <w:szCs w:val="24"/>
        </w:rPr>
      </w:pPr>
    </w:p>
    <w:p w14:paraId="2318DC3F">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bookmarkStart w:id="3" w:name="_Toc3528"/>
      <w:r>
        <w:rPr>
          <w:rFonts w:hint="eastAsia" w:ascii="Times New Roman" w:hAnsi="Times New Roman"/>
          <w:sz w:val="24"/>
          <w:szCs w:val="24"/>
        </w:rPr>
        <w:t>（二）教学基本内容</w:t>
      </w:r>
      <w:bookmarkEnd w:id="3"/>
    </w:p>
    <w:p w14:paraId="084CC973">
      <w:pPr>
        <w:pStyle w:val="4"/>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hint="eastAsia" w:ascii="Times New Roman" w:hAnsi="Times New Roman" w:eastAsiaTheme="majorEastAsia" w:cstheme="majorBidi"/>
          <w:b/>
          <w:bCs/>
          <w:kern w:val="2"/>
          <w:sz w:val="24"/>
          <w:szCs w:val="24"/>
          <w:lang w:val="zh-TW" w:eastAsia="zh-CN" w:bidi="ar-SA"/>
        </w:rPr>
      </w:pPr>
      <w:bookmarkStart w:id="4" w:name="_Toc20985"/>
      <w:r>
        <w:rPr>
          <w:rFonts w:hint="eastAsia" w:ascii="Times New Roman" w:hAnsi="Times New Roman" w:eastAsiaTheme="majorEastAsia" w:cstheme="majorBidi"/>
          <w:b/>
          <w:bCs/>
          <w:kern w:val="2"/>
          <w:sz w:val="24"/>
          <w:szCs w:val="24"/>
          <w:lang w:val="zh-TW" w:eastAsia="zh-CN" w:bidi="ar-SA"/>
        </w:rPr>
        <w:t>第一章 绪论【讲授】（</w:t>
      </w:r>
      <w:r>
        <w:rPr>
          <w:rFonts w:hint="eastAsia" w:ascii="Times New Roman" w:hAnsi="Times New Roman" w:eastAsiaTheme="majorEastAsia" w:cstheme="majorBidi"/>
          <w:b/>
          <w:bCs/>
          <w:kern w:val="2"/>
          <w:sz w:val="24"/>
          <w:szCs w:val="24"/>
          <w:lang w:val="en-US" w:eastAsia="zh-CN" w:bidi="ar-SA"/>
        </w:rPr>
        <w:t>1</w:t>
      </w:r>
      <w:r>
        <w:rPr>
          <w:rFonts w:hint="eastAsia" w:ascii="Times New Roman" w:hAnsi="Times New Roman" w:eastAsiaTheme="majorEastAsia" w:cstheme="majorBidi"/>
          <w:b/>
          <w:bCs/>
          <w:kern w:val="2"/>
          <w:sz w:val="24"/>
          <w:szCs w:val="24"/>
          <w:lang w:val="zh-TW" w:eastAsia="zh-CN" w:bidi="ar-SA"/>
        </w:rPr>
        <w:t>学时）</w:t>
      </w:r>
      <w:bookmarkEnd w:id="4"/>
    </w:p>
    <w:p w14:paraId="568F8979">
      <w:pPr>
        <w:rPr>
          <w:b/>
          <w:bCs/>
        </w:rPr>
      </w:pPr>
      <w:r>
        <w:rPr>
          <w:b/>
          <w:bCs/>
        </w:rPr>
        <w:t>1.教学基本要求</w:t>
      </w:r>
    </w:p>
    <w:p w14:paraId="474FCBCA">
      <w:r>
        <w:rPr>
          <w:lang w:val="zh-TW"/>
        </w:rPr>
        <w:t>（1）</w:t>
      </w:r>
      <w:r>
        <w:rPr>
          <w:rFonts w:hint="eastAsia"/>
          <w:lang w:val="zh-TW"/>
        </w:rPr>
        <w:t>知识层面</w:t>
      </w:r>
      <w:r>
        <w:rPr>
          <w:lang w:val="zh-TW"/>
        </w:rPr>
        <w:t>：</w:t>
      </w:r>
      <w:r>
        <w:rPr>
          <w:rFonts w:hint="eastAsia"/>
        </w:rPr>
        <w:t>了解眼科学的范围与发展历程，了解眼科学、视光学和视觉科学的概念。</w:t>
      </w:r>
    </w:p>
    <w:p w14:paraId="06AD74FD">
      <w:r>
        <w:rPr>
          <w:lang w:val="zh-TW"/>
        </w:rPr>
        <w:t>（2）</w:t>
      </w:r>
      <w:r>
        <w:rPr>
          <w:rFonts w:hint="eastAsia"/>
          <w:lang w:val="zh-TW"/>
        </w:rPr>
        <w:t>技能层面</w:t>
      </w:r>
      <w:r>
        <w:rPr>
          <w:lang w:val="zh-TW"/>
        </w:rPr>
        <w:t>：</w:t>
      </w:r>
      <w:r>
        <w:rPr>
          <w:rFonts w:hint="eastAsia"/>
          <w:lang w:eastAsia="zh-CN"/>
        </w:rPr>
        <w:t>了解</w:t>
      </w:r>
      <w:r>
        <w:rPr>
          <w:rFonts w:hint="eastAsia"/>
        </w:rPr>
        <w:t>眼科学、视光学和视觉科学的区别与联系。</w:t>
      </w:r>
    </w:p>
    <w:p w14:paraId="51A96FF6">
      <w:r>
        <w:rPr>
          <w:lang w:val="zh-TW"/>
        </w:rPr>
        <w:t>（3）</w:t>
      </w:r>
      <w:r>
        <w:rPr>
          <w:rFonts w:hint="eastAsia"/>
          <w:lang w:val="zh-TW"/>
        </w:rPr>
        <w:t>情感层面</w:t>
      </w:r>
      <w:r>
        <w:rPr>
          <w:lang w:val="zh-TW"/>
        </w:rPr>
        <w:t>：</w:t>
      </w:r>
      <w:r>
        <w:rPr>
          <w:rFonts w:hint="eastAsia"/>
        </w:rPr>
        <w:t>学习我国古代和现代眼科学的发展历程，熟悉我国科学家在眼科学发展中作出的贡献，激发民族自豪感。</w:t>
      </w:r>
    </w:p>
    <w:p w14:paraId="10DE25C1">
      <w:pPr>
        <w:rPr>
          <w:b/>
          <w:bCs/>
        </w:rPr>
      </w:pPr>
      <w:r>
        <w:rPr>
          <w:b/>
          <w:bCs/>
        </w:rPr>
        <w:t>2.教学内容</w:t>
      </w:r>
    </w:p>
    <w:p w14:paraId="47E72F97">
      <w:r>
        <w:rPr>
          <w:rFonts w:hint="eastAsia"/>
          <w:lang w:val="zh-TW"/>
        </w:rPr>
        <w:t>（1）眼科学范围</w:t>
      </w:r>
      <w:r>
        <w:rPr>
          <w:rFonts w:hint="eastAsia"/>
        </w:rPr>
        <w:t>。</w:t>
      </w:r>
    </w:p>
    <w:p w14:paraId="11E6EEC5">
      <w:r>
        <w:rPr>
          <w:rFonts w:hint="eastAsia"/>
          <w:lang w:val="zh-TW"/>
        </w:rPr>
        <w:t>（</w:t>
      </w:r>
      <w:r>
        <w:t>2</w:t>
      </w:r>
      <w:r>
        <w:rPr>
          <w:rFonts w:hint="eastAsia"/>
          <w:lang w:val="zh-TW"/>
        </w:rPr>
        <w:t>）眼科学发展简史</w:t>
      </w:r>
      <w:r>
        <w:rPr>
          <w:rFonts w:hint="eastAsia"/>
        </w:rPr>
        <w:t>。</w:t>
      </w:r>
    </w:p>
    <w:p w14:paraId="471660E7">
      <w:r>
        <w:rPr>
          <w:rFonts w:hint="eastAsia"/>
          <w:lang w:val="zh-TW"/>
        </w:rPr>
        <w:t>（</w:t>
      </w:r>
      <w:r>
        <w:rPr>
          <w:rFonts w:hint="eastAsia"/>
        </w:rPr>
        <w:t>3</w:t>
      </w:r>
      <w:r>
        <w:rPr>
          <w:rFonts w:hint="eastAsia"/>
          <w:lang w:val="zh-TW"/>
        </w:rPr>
        <w:t>）眼科学、视光学和视觉科学</w:t>
      </w:r>
      <w:r>
        <w:rPr>
          <w:rFonts w:hint="eastAsia"/>
        </w:rPr>
        <w:t>。</w:t>
      </w:r>
    </w:p>
    <w:p w14:paraId="18F77341">
      <w:pPr>
        <w:rPr>
          <w:b/>
          <w:bCs/>
        </w:rPr>
      </w:pPr>
      <w:r>
        <w:rPr>
          <w:b/>
          <w:bCs/>
        </w:rPr>
        <w:t>3.重点与难点</w:t>
      </w:r>
    </w:p>
    <w:p w14:paraId="4B7C276E">
      <w:pPr>
        <w:rPr>
          <w:rFonts w:eastAsia="PMingLiU"/>
          <w:lang w:val="zh-TW"/>
        </w:rPr>
      </w:pPr>
      <w:r>
        <w:rPr>
          <w:lang w:val="zh-TW"/>
        </w:rPr>
        <w:t>重点</w:t>
      </w:r>
      <w:r>
        <w:rPr>
          <w:rFonts w:hint="eastAsia"/>
          <w:lang w:val="zh-TW"/>
        </w:rPr>
        <w:t>：了解眼科学的范围及重要性。</w:t>
      </w:r>
    </w:p>
    <w:p w14:paraId="1730F93B">
      <w:r>
        <w:rPr>
          <w:lang w:val="zh-TW"/>
        </w:rPr>
        <w:t>难点</w:t>
      </w:r>
      <w:r>
        <w:rPr>
          <w:rFonts w:hint="eastAsia"/>
          <w:lang w:val="zh-TW"/>
        </w:rPr>
        <w:t>：眼科学、视光学和视觉科学的概念。</w:t>
      </w:r>
    </w:p>
    <w:p w14:paraId="4AB6A914">
      <w:pPr>
        <w:rPr>
          <w:b/>
          <w:bCs/>
        </w:rPr>
      </w:pPr>
      <w:r>
        <w:rPr>
          <w:rFonts w:hint="eastAsia"/>
          <w:b/>
          <w:bCs/>
        </w:rPr>
        <w:t>4.育人元素</w:t>
      </w:r>
    </w:p>
    <w:p w14:paraId="501B2208">
      <w:r>
        <w:rPr>
          <w:rFonts w:hint="eastAsia"/>
        </w:rPr>
        <w:t>坚持问题导向是习近平新时代中国特色社会主义思想的源头活水，不断提出真正解决问题的新理念</w:t>
      </w:r>
      <w:r>
        <w:rPr>
          <w:rFonts w:hint="eastAsia"/>
          <w:lang w:eastAsia="zh-CN"/>
        </w:rPr>
        <w:t>、</w:t>
      </w:r>
      <w:r>
        <w:rPr>
          <w:rFonts w:hint="eastAsia"/>
        </w:rPr>
        <w:t>新思路</w:t>
      </w:r>
      <w:r>
        <w:rPr>
          <w:rFonts w:hint="eastAsia"/>
          <w:lang w:eastAsia="zh-CN"/>
        </w:rPr>
        <w:t>、</w:t>
      </w:r>
      <w:r>
        <w:rPr>
          <w:rFonts w:hint="eastAsia"/>
        </w:rPr>
        <w:t>新办法。</w:t>
      </w:r>
    </w:p>
    <w:p w14:paraId="591437D8">
      <w:pPr>
        <w:rPr>
          <w:lang w:val="zh-TW"/>
        </w:rPr>
      </w:pPr>
      <w:r>
        <w:rPr>
          <w:rFonts w:hint="eastAsia"/>
          <w:lang w:val="zh-TW"/>
        </w:rPr>
        <w:t>（</w:t>
      </w:r>
      <w:r>
        <w:rPr>
          <w:lang w:val="zh-TW"/>
        </w:rPr>
        <w:t>1）</w:t>
      </w:r>
      <w:r>
        <w:rPr>
          <w:rFonts w:hint="eastAsia"/>
        </w:rPr>
        <w:t>阐述</w:t>
      </w:r>
      <w:r>
        <w:rPr>
          <w:lang w:val="zh-TW"/>
        </w:rPr>
        <w:t>WHO关于屈光不正作为第三大影响人类健康和生活质量的报道及习近平总书记对中国青少年学生近视的关注，强化学生对于学习眼科</w:t>
      </w:r>
      <w:r>
        <w:rPr>
          <w:rFonts w:hint="eastAsia"/>
          <w:lang w:val="zh-TW"/>
        </w:rPr>
        <w:t>、扎实眼科解剖和生理等基础知识的认同感，激发学生对眼科学习的热情，成为学生努力学习的动力。</w:t>
      </w:r>
    </w:p>
    <w:p w14:paraId="0A5E8515">
      <w:r>
        <w:rPr>
          <w:rFonts w:hint="eastAsia"/>
          <w:lang w:val="zh-TW"/>
        </w:rPr>
        <w:t>（</w:t>
      </w:r>
      <w:r>
        <w:rPr>
          <w:lang w:val="zh-TW"/>
        </w:rPr>
        <w:t>2）</w:t>
      </w:r>
      <w:r>
        <w:rPr>
          <w:rFonts w:hint="eastAsia"/>
        </w:rPr>
        <w:t>通过眼科急症误诊的临床案例，加强学生作为未来医务工作者</w:t>
      </w:r>
      <w:r>
        <w:rPr>
          <w:rFonts w:hint="eastAsia"/>
          <w:lang w:val="zh-TW"/>
        </w:rPr>
        <w:t>责任担当，增强学生的社会责任感</w:t>
      </w:r>
      <w:r>
        <w:rPr>
          <w:rFonts w:hint="eastAsia"/>
        </w:rPr>
        <w:t>。</w:t>
      </w:r>
    </w:p>
    <w:p w14:paraId="60E8B428">
      <w:pPr>
        <w:rPr>
          <w:sz w:val="24"/>
          <w:szCs w:val="24"/>
          <w:lang w:val="zh-TW"/>
        </w:rPr>
      </w:pPr>
      <w:r>
        <w:rPr>
          <w:rFonts w:hint="eastAsia"/>
        </w:rPr>
        <w:t>（3）简要介绍AI人工智能门诊、AI识图、AI诊病在眼科领域的应用情况，引导同学发散思维，畅</w:t>
      </w:r>
      <w:r>
        <w:rPr>
          <w:rFonts w:hint="eastAsia"/>
          <w:color w:val="auto"/>
        </w:rPr>
        <w:t>想</w:t>
      </w:r>
      <w:r>
        <w:rPr>
          <w:rFonts w:hint="eastAsia"/>
          <w:color w:val="auto"/>
          <w:lang w:eastAsia="zh-CN"/>
        </w:rPr>
        <w:t>未来</w:t>
      </w:r>
      <w:r>
        <w:rPr>
          <w:rFonts w:hint="eastAsia"/>
          <w:color w:val="auto"/>
        </w:rPr>
        <w:t>AI在眼科</w:t>
      </w:r>
      <w:r>
        <w:rPr>
          <w:rFonts w:hint="eastAsia"/>
          <w:color w:val="auto"/>
          <w:lang w:eastAsia="zh-CN"/>
        </w:rPr>
        <w:t>的</w:t>
      </w:r>
      <w:r>
        <w:rPr>
          <w:rFonts w:hint="eastAsia"/>
          <w:color w:val="auto"/>
        </w:rPr>
        <w:t>应用</w:t>
      </w:r>
      <w:r>
        <w:rPr>
          <w:rFonts w:hint="eastAsia"/>
        </w:rPr>
        <w:t>前景。</w:t>
      </w:r>
    </w:p>
    <w:p w14:paraId="6CF8DDFC">
      <w:pPr>
        <w:rPr>
          <w:sz w:val="24"/>
          <w:szCs w:val="24"/>
          <w:lang w:val="zh-TW"/>
        </w:rPr>
      </w:pPr>
    </w:p>
    <w:p w14:paraId="2C75E83F">
      <w:pPr>
        <w:outlineLvl w:val="2"/>
        <w:rPr>
          <w:b/>
          <w:bCs/>
          <w:sz w:val="24"/>
          <w:szCs w:val="24"/>
          <w:lang w:val="zh-TW"/>
        </w:rPr>
      </w:pPr>
      <w:bookmarkStart w:id="5" w:name="_Toc9033"/>
      <w:r>
        <w:rPr>
          <w:b/>
          <w:bCs/>
          <w:sz w:val="24"/>
          <w:szCs w:val="24"/>
          <w:lang w:val="zh-TW"/>
        </w:rPr>
        <w:t>第</w:t>
      </w:r>
      <w:r>
        <w:rPr>
          <w:rFonts w:hint="eastAsia"/>
          <w:b/>
          <w:bCs/>
          <w:sz w:val="24"/>
          <w:szCs w:val="24"/>
          <w:lang w:val="zh-TW"/>
        </w:rPr>
        <w:t>二</w:t>
      </w:r>
      <w:r>
        <w:rPr>
          <w:b/>
          <w:bCs/>
          <w:sz w:val="24"/>
          <w:szCs w:val="24"/>
          <w:lang w:val="zh-TW"/>
        </w:rPr>
        <w:t>章</w:t>
      </w:r>
      <w:r>
        <w:rPr>
          <w:rFonts w:hint="eastAsia"/>
          <w:b/>
          <w:bCs/>
          <w:sz w:val="24"/>
          <w:szCs w:val="24"/>
          <w:lang w:val="zh-TW"/>
        </w:rPr>
        <w:t xml:space="preserve"> 眼科学基础【讲授】</w:t>
      </w:r>
      <w:r>
        <w:rPr>
          <w:b/>
          <w:bCs/>
          <w:sz w:val="24"/>
          <w:szCs w:val="24"/>
          <w:lang w:val="zh-TW"/>
        </w:rPr>
        <w:t>（</w:t>
      </w:r>
      <w:r>
        <w:rPr>
          <w:b/>
          <w:bCs/>
          <w:sz w:val="24"/>
          <w:szCs w:val="24"/>
        </w:rPr>
        <w:t>1</w:t>
      </w:r>
      <w:r>
        <w:rPr>
          <w:b/>
          <w:bCs/>
          <w:sz w:val="24"/>
          <w:szCs w:val="24"/>
          <w:lang w:val="zh-TW"/>
        </w:rPr>
        <w:t>学时）</w:t>
      </w:r>
      <w:bookmarkEnd w:id="5"/>
    </w:p>
    <w:p w14:paraId="7D3803CE">
      <w:pPr>
        <w:rPr>
          <w:b/>
          <w:bCs/>
        </w:rPr>
      </w:pPr>
      <w:r>
        <w:rPr>
          <w:b/>
          <w:bCs/>
        </w:rPr>
        <w:t>1.教学基本要求</w:t>
      </w:r>
    </w:p>
    <w:p w14:paraId="41F2F5DE">
      <w:r>
        <w:rPr>
          <w:lang w:val="zh-TW"/>
        </w:rPr>
        <w:t>（1）</w:t>
      </w:r>
      <w:r>
        <w:rPr>
          <w:rFonts w:hint="eastAsia"/>
          <w:lang w:val="zh-TW"/>
        </w:rPr>
        <w:t>知识层面</w:t>
      </w:r>
      <w:r>
        <w:rPr>
          <w:lang w:val="zh-TW"/>
        </w:rPr>
        <w:t>：</w:t>
      </w:r>
      <w:r>
        <w:rPr>
          <w:rFonts w:hint="eastAsia"/>
          <w:lang w:val="zh-TW"/>
        </w:rPr>
        <w:t>掌握</w:t>
      </w:r>
      <w:r>
        <w:rPr>
          <w:rFonts w:hint="eastAsia"/>
        </w:rPr>
        <w:t>眼球的解剖、组织结构、生理功能，视觉的形成过程，了解眼附属器结构及其临床意义，简要介绍眼遗传学内容与眼科用药常识。</w:t>
      </w:r>
    </w:p>
    <w:p w14:paraId="15B2BD5D">
      <w:r>
        <w:rPr>
          <w:lang w:val="zh-TW"/>
        </w:rPr>
        <w:t>（2）</w:t>
      </w:r>
      <w:r>
        <w:rPr>
          <w:rFonts w:hint="eastAsia"/>
          <w:lang w:val="zh-TW"/>
        </w:rPr>
        <w:t>能力层面</w:t>
      </w:r>
      <w:r>
        <w:rPr>
          <w:lang w:val="zh-TW"/>
        </w:rPr>
        <w:t>：</w:t>
      </w:r>
      <w:r>
        <w:rPr>
          <w:rFonts w:hint="eastAsia"/>
          <w:lang w:val="zh-TW"/>
        </w:rPr>
        <w:t>能够用专业术语描述眼球的结构，能够识别正常的</w:t>
      </w:r>
      <w:r>
        <w:rPr>
          <w:rFonts w:hint="eastAsia"/>
        </w:rPr>
        <w:t>瞳孔反射。</w:t>
      </w:r>
    </w:p>
    <w:p w14:paraId="6E1DFD29">
      <w:r>
        <w:rPr>
          <w:lang w:val="zh-TW"/>
        </w:rPr>
        <w:t>（3）</w:t>
      </w:r>
      <w:r>
        <w:rPr>
          <w:rFonts w:hint="eastAsia"/>
          <w:lang w:val="zh-TW"/>
        </w:rPr>
        <w:t>情感层面：理解每个结构存在的意义，激发对生命精细设计的惊叹与敬畏；培养对眼病患者的同理心，引导学生思考“失去清晰视界意味着什么”，强调医生不仅治疗“病眼”，更要关怀“病人”。</w:t>
      </w:r>
      <w:r>
        <w:t xml:space="preserve"> </w:t>
      </w:r>
    </w:p>
    <w:p w14:paraId="3FCFD7A9">
      <w:pPr>
        <w:rPr>
          <w:b/>
          <w:bCs/>
        </w:rPr>
      </w:pPr>
      <w:r>
        <w:rPr>
          <w:b/>
          <w:bCs/>
        </w:rPr>
        <w:t>2.教学内容</w:t>
      </w:r>
    </w:p>
    <w:p w14:paraId="281F38EA">
      <w:r>
        <w:rPr>
          <w:rFonts w:hint="eastAsia"/>
          <w:lang w:val="zh-TW"/>
        </w:rPr>
        <w:t>（1）</w:t>
      </w:r>
      <w:r>
        <w:rPr>
          <w:rFonts w:hint="eastAsia"/>
        </w:rPr>
        <w:t>眼球壁及眼内容物的结构和生理。</w:t>
      </w:r>
    </w:p>
    <w:p w14:paraId="2DD6EDD8">
      <w:r>
        <w:rPr>
          <w:rFonts w:hint="eastAsia"/>
          <w:lang w:val="zh-TW"/>
        </w:rPr>
        <w:t>（</w:t>
      </w:r>
      <w:r>
        <w:t>2</w:t>
      </w:r>
      <w:r>
        <w:rPr>
          <w:rFonts w:hint="eastAsia"/>
          <w:lang w:val="zh-TW"/>
        </w:rPr>
        <w:t>）</w:t>
      </w:r>
      <w:r>
        <w:rPr>
          <w:rFonts w:hint="eastAsia"/>
        </w:rPr>
        <w:t>眼内屈光介质生理特点。</w:t>
      </w:r>
    </w:p>
    <w:p w14:paraId="00DB65C5">
      <w:r>
        <w:rPr>
          <w:rFonts w:hint="eastAsia"/>
          <w:lang w:val="zh-TW"/>
        </w:rPr>
        <w:t>（</w:t>
      </w:r>
      <w:r>
        <w:rPr>
          <w:rFonts w:hint="eastAsia"/>
        </w:rPr>
        <w:t>3</w:t>
      </w:r>
      <w:r>
        <w:rPr>
          <w:rFonts w:hint="eastAsia"/>
          <w:lang w:val="zh-TW"/>
        </w:rPr>
        <w:t>）</w:t>
      </w:r>
      <w:r>
        <w:rPr>
          <w:rFonts w:hint="eastAsia"/>
        </w:rPr>
        <w:t>房水循环和眼压。</w:t>
      </w:r>
    </w:p>
    <w:p w14:paraId="51897396">
      <w:r>
        <w:rPr>
          <w:rFonts w:hint="eastAsia"/>
          <w:lang w:val="zh-TW"/>
        </w:rPr>
        <w:t>（</w:t>
      </w:r>
      <w:r>
        <w:rPr>
          <w:rFonts w:hint="eastAsia"/>
        </w:rPr>
        <w:t>4</w:t>
      </w:r>
      <w:r>
        <w:rPr>
          <w:rFonts w:hint="eastAsia"/>
          <w:lang w:val="zh-TW"/>
        </w:rPr>
        <w:t>）</w:t>
      </w:r>
      <w:r>
        <w:rPr>
          <w:rFonts w:hint="eastAsia"/>
        </w:rPr>
        <w:t>视觉形成。</w:t>
      </w:r>
    </w:p>
    <w:p w14:paraId="67DC7DE3">
      <w:r>
        <w:rPr>
          <w:rFonts w:hint="eastAsia"/>
          <w:lang w:val="zh-TW"/>
        </w:rPr>
        <w:t>（</w:t>
      </w:r>
      <w:r>
        <w:rPr>
          <w:rFonts w:hint="eastAsia"/>
        </w:rPr>
        <w:t>5</w:t>
      </w:r>
      <w:r>
        <w:rPr>
          <w:rFonts w:hint="eastAsia"/>
          <w:lang w:val="zh-TW"/>
        </w:rPr>
        <w:t>）</w:t>
      </w:r>
      <w:r>
        <w:rPr>
          <w:rFonts w:hint="eastAsia"/>
        </w:rPr>
        <w:t>瞳孔反射及生理特点。</w:t>
      </w:r>
    </w:p>
    <w:p w14:paraId="7E4869F8">
      <w:r>
        <w:rPr>
          <w:rFonts w:hint="eastAsia"/>
          <w:lang w:val="zh-TW"/>
        </w:rPr>
        <w:t>（</w:t>
      </w:r>
      <w:r>
        <w:rPr>
          <w:rFonts w:hint="eastAsia"/>
        </w:rPr>
        <w:t>6</w:t>
      </w:r>
      <w:r>
        <w:rPr>
          <w:rFonts w:hint="eastAsia"/>
          <w:lang w:val="zh-TW"/>
        </w:rPr>
        <w:t>）</w:t>
      </w:r>
      <w:r>
        <w:rPr>
          <w:rFonts w:hint="eastAsia"/>
        </w:rPr>
        <w:t>眼附属器（线上自主学习）。</w:t>
      </w:r>
    </w:p>
    <w:p w14:paraId="6EBA71A2">
      <w:r>
        <w:rPr>
          <w:rFonts w:hint="eastAsia"/>
          <w:lang w:val="zh-TW"/>
        </w:rPr>
        <w:t>（</w:t>
      </w:r>
      <w:r>
        <w:rPr>
          <w:rFonts w:hint="eastAsia"/>
        </w:rPr>
        <w:t>7</w:t>
      </w:r>
      <w:r>
        <w:rPr>
          <w:rFonts w:hint="eastAsia"/>
          <w:lang w:val="zh-TW"/>
        </w:rPr>
        <w:t>）</w:t>
      </w:r>
      <w:r>
        <w:rPr>
          <w:rFonts w:hint="eastAsia"/>
        </w:rPr>
        <w:t>眼外肌和眼眶（线上自主学习）。</w:t>
      </w:r>
    </w:p>
    <w:p w14:paraId="3974887D">
      <w:pPr>
        <w:rPr>
          <w:b/>
          <w:bCs/>
        </w:rPr>
      </w:pPr>
      <w:r>
        <w:rPr>
          <w:b/>
          <w:bCs/>
        </w:rPr>
        <w:t>3.重点与难点</w:t>
      </w:r>
    </w:p>
    <w:p w14:paraId="0C9E3603">
      <w:pPr>
        <w:rPr>
          <w:lang w:val="zh-TW"/>
        </w:rPr>
      </w:pPr>
      <w:r>
        <w:rPr>
          <w:lang w:val="zh-TW"/>
        </w:rPr>
        <w:t>重点</w:t>
      </w:r>
      <w:r>
        <w:rPr>
          <w:rFonts w:hint="eastAsia"/>
          <w:lang w:val="zh-TW"/>
        </w:rPr>
        <w:t>：</w:t>
      </w:r>
    </w:p>
    <w:p w14:paraId="598ABFF9">
      <w:pPr>
        <w:rPr>
          <w:lang w:val="zh-TW"/>
        </w:rPr>
      </w:pPr>
      <w:r>
        <w:rPr>
          <w:rFonts w:hint="eastAsia"/>
          <w:lang w:val="zh-TW"/>
        </w:rPr>
        <w:t>（1）眼球壁各层的结构特点与生理功能。</w:t>
      </w:r>
    </w:p>
    <w:p w14:paraId="60CA24AF">
      <w:pPr>
        <w:rPr>
          <w:lang w:val="zh-TW"/>
        </w:rPr>
      </w:pPr>
      <w:r>
        <w:rPr>
          <w:rFonts w:hint="eastAsia"/>
          <w:lang w:val="zh-TW"/>
        </w:rPr>
        <w:t>（2）角膜缘、前房角的结构和临床意义。</w:t>
      </w:r>
    </w:p>
    <w:p w14:paraId="6C76C156">
      <w:pPr>
        <w:rPr>
          <w:lang w:val="zh-TW"/>
        </w:rPr>
      </w:pPr>
      <w:r>
        <w:rPr>
          <w:rFonts w:hint="eastAsia"/>
          <w:lang w:val="zh-TW"/>
        </w:rPr>
        <w:t>（3）眼内屈光介质组成。</w:t>
      </w:r>
    </w:p>
    <w:p w14:paraId="6A324582">
      <w:pPr>
        <w:rPr>
          <w:lang w:val="zh-TW"/>
        </w:rPr>
      </w:pPr>
      <w:r>
        <w:rPr>
          <w:lang w:val="zh-TW"/>
        </w:rPr>
        <w:t>难点</w:t>
      </w:r>
      <w:r>
        <w:rPr>
          <w:rFonts w:hint="eastAsia"/>
          <w:lang w:val="zh-TW"/>
        </w:rPr>
        <w:t>：</w:t>
      </w:r>
    </w:p>
    <w:p w14:paraId="520DD63A">
      <w:r>
        <w:rPr>
          <w:rFonts w:hint="eastAsia"/>
        </w:rPr>
        <w:t>（1）角膜缘、前房角的结构和房水循环。</w:t>
      </w:r>
    </w:p>
    <w:p w14:paraId="147D7173">
      <w:r>
        <w:rPr>
          <w:rFonts w:hint="eastAsia"/>
        </w:rPr>
        <w:t>（2）视路、瞳孔反射及其生理特点。</w:t>
      </w:r>
    </w:p>
    <w:p w14:paraId="6276377E">
      <w:pPr>
        <w:rPr>
          <w:b/>
          <w:bCs/>
        </w:rPr>
      </w:pPr>
      <w:r>
        <w:rPr>
          <w:rFonts w:hint="eastAsia"/>
          <w:b/>
          <w:bCs/>
        </w:rPr>
        <w:t>4.育人元素</w:t>
      </w:r>
    </w:p>
    <w:p w14:paraId="507B1034">
      <w:r>
        <w:rPr>
          <w:rFonts w:hint="eastAsia"/>
        </w:rPr>
        <w:t>（1）介绍并鼓励使用交互式</w:t>
      </w:r>
      <w:r>
        <w:t>3D眼球解剖模型AI软件</w:t>
      </w:r>
      <w:r>
        <w:rPr>
          <w:rFonts w:hint="eastAsia"/>
        </w:rPr>
        <w:t>，</w:t>
      </w:r>
      <w:r>
        <w:t>学生能主动利用这些工具进行空间结构学习、虚拟解剖</w:t>
      </w:r>
      <w:r>
        <w:rPr>
          <w:rFonts w:hint="eastAsia"/>
        </w:rPr>
        <w:t>，提高学习效率。</w:t>
      </w:r>
    </w:p>
    <w:p w14:paraId="39692115">
      <w:r>
        <w:rPr>
          <w:rFonts w:hint="eastAsia"/>
        </w:rPr>
        <w:t>（2）在眼遗传学部分，介绍</w:t>
      </w:r>
      <w:r>
        <w:t>AI如何辅助分析海量基因组数据以发现新的致病基因或风险位点</w:t>
      </w:r>
      <w:r>
        <w:rPr>
          <w:rFonts w:hint="eastAsia"/>
        </w:rPr>
        <w:t>，</w:t>
      </w:r>
      <w:r>
        <w:t>强调高质量、标注清晰的临床数据</w:t>
      </w:r>
      <w:r>
        <w:rPr>
          <w:rFonts w:hint="eastAsia"/>
        </w:rPr>
        <w:t>对AI模型训练的重要性。</w:t>
      </w:r>
    </w:p>
    <w:p w14:paraId="673CD49E">
      <w:r>
        <w:rPr>
          <w:rFonts w:hint="eastAsia"/>
        </w:rPr>
        <w:t>（3）AI如何应用于眼科，能够为社会带来什么样的改变？引导学生思考“如果</w:t>
      </w:r>
      <w:r>
        <w:t>AI诊断结果与医生初步判断不符，该如何处理？”</w:t>
      </w:r>
    </w:p>
    <w:p w14:paraId="33CA4A3F">
      <w:pPr>
        <w:rPr>
          <w:rFonts w:hint="eastAsia"/>
          <w:sz w:val="24"/>
          <w:szCs w:val="24"/>
          <w:lang w:val="zh-TW"/>
        </w:rPr>
      </w:pPr>
    </w:p>
    <w:p w14:paraId="59F8276B">
      <w:pPr>
        <w:outlineLvl w:val="2"/>
        <w:rPr>
          <w:b/>
          <w:bCs/>
          <w:sz w:val="24"/>
          <w:szCs w:val="24"/>
          <w:lang w:val="zh-TW"/>
        </w:rPr>
      </w:pPr>
      <w:bookmarkStart w:id="6" w:name="_Toc3937"/>
      <w:r>
        <w:rPr>
          <w:rFonts w:hint="eastAsia"/>
          <w:b/>
          <w:bCs/>
          <w:sz w:val="24"/>
          <w:szCs w:val="24"/>
          <w:lang w:val="zh-TW"/>
        </w:rPr>
        <w:t>第六章 结膜疾病【讲授】（1学时）</w:t>
      </w:r>
      <w:bookmarkEnd w:id="6"/>
    </w:p>
    <w:p w14:paraId="71507B12">
      <w:pPr>
        <w:keepNext w:val="0"/>
        <w:keepLines w:val="0"/>
        <w:pageBreakBefore w:val="0"/>
        <w:widowControl w:val="0"/>
        <w:kinsoku/>
        <w:wordWrap/>
        <w:overflowPunct/>
        <w:topLinePunct w:val="0"/>
        <w:autoSpaceDE/>
        <w:autoSpaceDN/>
        <w:bidi w:val="0"/>
        <w:adjustRightInd/>
        <w:snapToGrid/>
        <w:textAlignment w:val="auto"/>
        <w:rPr>
          <w:b/>
          <w:bCs/>
        </w:rPr>
      </w:pPr>
      <w:r>
        <w:rPr>
          <w:b/>
          <w:bCs/>
        </w:rPr>
        <w:t>1.教学基本要求</w:t>
      </w:r>
    </w:p>
    <w:p w14:paraId="0B989528">
      <w:pPr>
        <w:keepNext w:val="0"/>
        <w:keepLines w:val="0"/>
        <w:pageBreakBefore w:val="0"/>
        <w:widowControl w:val="0"/>
        <w:kinsoku/>
        <w:wordWrap/>
        <w:overflowPunct/>
        <w:topLinePunct w:val="0"/>
        <w:autoSpaceDE/>
        <w:autoSpaceDN/>
        <w:bidi w:val="0"/>
        <w:adjustRightInd/>
        <w:snapToGrid/>
        <w:textAlignment w:val="auto"/>
      </w:pPr>
      <w:r>
        <w:rPr>
          <w:lang w:val="zh-TW"/>
        </w:rPr>
        <w:t>（1）</w:t>
      </w:r>
      <w:r>
        <w:rPr>
          <w:rFonts w:hint="eastAsia"/>
          <w:lang w:val="zh-TW"/>
        </w:rPr>
        <w:t>知识层面</w:t>
      </w:r>
      <w:r>
        <w:rPr>
          <w:lang w:val="zh-TW"/>
        </w:rPr>
        <w:t>：</w:t>
      </w:r>
      <w:r>
        <w:rPr>
          <w:rFonts w:hint="eastAsia"/>
          <w:lang w:val="zh-TW"/>
        </w:rPr>
        <w:t>掌握</w:t>
      </w:r>
      <w:r>
        <w:rPr>
          <w:rFonts w:hint="eastAsia"/>
        </w:rPr>
        <w:t>细菌性、病毒性与过敏性结膜炎的临床特点；熟悉超急性细菌性结膜炎、急性细菌性结膜炎、流行性角结膜炎、流行性出血性结膜炎的临床特点；了解沙眼等其他结膜炎。</w:t>
      </w:r>
    </w:p>
    <w:p w14:paraId="1C4951A9">
      <w:r>
        <w:rPr>
          <w:lang w:val="zh-TW"/>
        </w:rPr>
        <w:t>（2）</w:t>
      </w:r>
      <w:r>
        <w:rPr>
          <w:rFonts w:hint="eastAsia"/>
          <w:lang w:val="zh-TW"/>
        </w:rPr>
        <w:t>技能层面</w:t>
      </w:r>
      <w:r>
        <w:rPr>
          <w:lang w:val="zh-TW"/>
        </w:rPr>
        <w:t>：</w:t>
      </w:r>
      <w:r>
        <w:rPr>
          <w:rFonts w:hint="eastAsia"/>
          <w:lang w:val="zh-TW"/>
        </w:rPr>
        <w:t>初步建立细菌、病毒与过敏性结膜炎鉴别诊断的临床思路，知晓不同类型结膜炎的治疗原则。</w:t>
      </w:r>
    </w:p>
    <w:p w14:paraId="42AFDEC1">
      <w:r>
        <w:rPr>
          <w:lang w:val="zh-TW"/>
        </w:rPr>
        <w:t>（3）</w:t>
      </w:r>
      <w:r>
        <w:rPr>
          <w:rFonts w:hint="eastAsia"/>
          <w:lang w:val="zh-TW"/>
        </w:rPr>
        <w:t>情感层面</w:t>
      </w:r>
      <w:r>
        <w:rPr>
          <w:lang w:val="zh-TW"/>
        </w:rPr>
        <w:t>：</w:t>
      </w:r>
      <w:r>
        <w:rPr>
          <w:rFonts w:hint="eastAsia"/>
        </w:rPr>
        <w:t>理解</w:t>
      </w:r>
      <w:r>
        <w:rPr>
          <w:rFonts w:hint="eastAsia" w:ascii="Times New Roman" w:hAnsi="Times New Roman"/>
        </w:rPr>
        <w:t>细菌性、病毒性等感染性</w:t>
      </w:r>
      <w:r>
        <w:rPr>
          <w:rFonts w:hint="eastAsia"/>
        </w:rPr>
        <w:t>结膜炎具有传染性的特点，预防感染性结膜炎的传播，培养医者的社会责任感。</w:t>
      </w:r>
    </w:p>
    <w:p w14:paraId="3C3F1A48">
      <w:pPr>
        <w:rPr>
          <w:rFonts w:cs="宋体"/>
          <w:b/>
          <w:bCs/>
          <w:lang w:val="zh-TW"/>
        </w:rPr>
      </w:pPr>
      <w:r>
        <w:rPr>
          <w:b/>
          <w:bCs/>
        </w:rPr>
        <w:t>2.教学内容</w:t>
      </w:r>
    </w:p>
    <w:p w14:paraId="05301557">
      <w:r>
        <w:rPr>
          <w:rFonts w:hint="eastAsia"/>
        </w:rPr>
        <w:t>结膜的组成和检查方法、结膜炎的病因、临床表现、类型、诊断及治疗原则。</w:t>
      </w:r>
    </w:p>
    <w:p w14:paraId="09C66E66">
      <w:pPr>
        <w:rPr>
          <w:b/>
          <w:bCs/>
          <w:lang w:val="zh-TW"/>
        </w:rPr>
      </w:pPr>
      <w:r>
        <w:rPr>
          <w:b/>
          <w:bCs/>
        </w:rPr>
        <w:t>3.重点与难点</w:t>
      </w:r>
    </w:p>
    <w:p w14:paraId="4738EC53">
      <w:pPr>
        <w:rPr>
          <w:lang w:val="zh-TW"/>
        </w:rPr>
      </w:pPr>
      <w:r>
        <w:rPr>
          <w:lang w:val="zh-TW"/>
        </w:rPr>
        <w:t>重点</w:t>
      </w:r>
      <w:r>
        <w:rPr>
          <w:rFonts w:hint="eastAsia"/>
          <w:lang w:val="zh-TW"/>
        </w:rPr>
        <w:t>：</w:t>
      </w:r>
      <w:r>
        <w:rPr>
          <w:rFonts w:hint="eastAsia"/>
        </w:rPr>
        <w:t>细菌性、病毒性与过敏性结膜炎的鉴别诊断。</w:t>
      </w:r>
    </w:p>
    <w:p w14:paraId="3B569B21">
      <w:pPr>
        <w:rPr>
          <w:lang w:val="zh-TW"/>
        </w:rPr>
      </w:pPr>
      <w:r>
        <w:rPr>
          <w:lang w:val="zh-TW"/>
        </w:rPr>
        <w:t>难点</w:t>
      </w:r>
      <w:r>
        <w:rPr>
          <w:rFonts w:hint="eastAsia"/>
          <w:lang w:val="zh-TW"/>
        </w:rPr>
        <w:t>：</w:t>
      </w:r>
      <w:r>
        <w:rPr>
          <w:rFonts w:hint="eastAsia"/>
        </w:rPr>
        <w:t>结膜充血和睫状充血的鉴别。</w:t>
      </w:r>
    </w:p>
    <w:p w14:paraId="2B674DB5">
      <w:pPr>
        <w:rPr>
          <w:b/>
          <w:bCs/>
          <w:lang w:val="zh-TW"/>
        </w:rPr>
      </w:pPr>
      <w:r>
        <w:rPr>
          <w:rFonts w:hint="eastAsia"/>
          <w:b/>
          <w:bCs/>
          <w:lang w:val="zh-TW"/>
        </w:rPr>
        <w:t>4.育人元素</w:t>
      </w:r>
    </w:p>
    <w:p w14:paraId="5B066B71">
      <w:pPr>
        <w:rPr>
          <w:lang w:val="zh-TW"/>
        </w:rPr>
      </w:pPr>
      <w:r>
        <w:rPr>
          <w:rFonts w:hint="eastAsia"/>
        </w:rPr>
        <w:t>（1）坚持守正创新</w:t>
      </w:r>
      <w:r>
        <w:rPr>
          <w:rFonts w:hint="eastAsia"/>
          <w:lang w:val="zh-TW"/>
        </w:rPr>
        <w:t>。</w:t>
      </w:r>
    </w:p>
    <w:p w14:paraId="2C17E117">
      <w:r>
        <w:rPr>
          <w:rFonts w:hint="eastAsia"/>
        </w:rPr>
        <w:t>举例汤飞凡发现沙眼病原体，促进沙眼防治的事迹。</w:t>
      </w:r>
    </w:p>
    <w:p w14:paraId="2BF14441">
      <w:r>
        <w:rPr>
          <w:rFonts w:hint="eastAsia"/>
        </w:rPr>
        <w:t>（2）鼓励数字化医疗的应用。</w:t>
      </w:r>
    </w:p>
    <w:p w14:paraId="3AC03539">
      <w:r>
        <w:rPr>
          <w:rFonts w:hint="eastAsia"/>
        </w:rPr>
        <w:t>人工智能（AI）辅助下实现对结膜炎体征识别和疾病诊断，利用AI对感染性结膜炎等流行病学的监测和预测，培养和鼓励学生将数字化工具应用于医学的意识。</w:t>
      </w:r>
    </w:p>
    <w:p w14:paraId="30395265"/>
    <w:p w14:paraId="08C7F80F">
      <w:pPr>
        <w:outlineLvl w:val="2"/>
        <w:rPr>
          <w:b/>
          <w:bCs/>
          <w:sz w:val="24"/>
          <w:szCs w:val="24"/>
          <w:lang w:val="zh-TW"/>
        </w:rPr>
      </w:pPr>
      <w:bookmarkStart w:id="7" w:name="_Toc15857"/>
      <w:r>
        <w:rPr>
          <w:b/>
          <w:bCs/>
          <w:sz w:val="24"/>
          <w:szCs w:val="24"/>
          <w:lang w:val="zh-TW"/>
        </w:rPr>
        <w:t>第七章 角膜疾病【讲授】（1学时）</w:t>
      </w:r>
      <w:bookmarkEnd w:id="7"/>
    </w:p>
    <w:p w14:paraId="74288CAF">
      <w:r>
        <w:rPr>
          <w:b/>
          <w:bCs/>
        </w:rPr>
        <w:t xml:space="preserve">1.教学基本要求 </w:t>
      </w:r>
      <w:r>
        <w:t xml:space="preserve"> </w:t>
      </w:r>
    </w:p>
    <w:p w14:paraId="668C75BC">
      <w:r>
        <w:rPr>
          <w:rFonts w:hint="eastAsia"/>
          <w:iCs/>
        </w:rPr>
        <w:t>（</w:t>
      </w:r>
      <w:r>
        <w:rPr>
          <w:iCs/>
        </w:rPr>
        <w:t>1）知识层面：掌握角膜的解剖与生理</w:t>
      </w:r>
      <w:r>
        <w:rPr>
          <w:rFonts w:hint="eastAsia"/>
          <w:iCs/>
        </w:rPr>
        <w:t>功能、</w:t>
      </w:r>
      <w:r>
        <w:rPr>
          <w:rFonts w:hint="eastAsia"/>
        </w:rPr>
        <w:t>泪膜的组成和功能；掌握</w:t>
      </w:r>
      <w:r>
        <w:rPr>
          <w:rFonts w:hint="eastAsia"/>
          <w:iCs/>
        </w:rPr>
        <w:t>感染性角膜炎</w:t>
      </w:r>
      <w:r>
        <w:rPr>
          <w:rFonts w:hint="eastAsia"/>
        </w:rPr>
        <w:t>的共同病理过程；掌握细菌性、真菌性和单疱病毒性角膜炎的临床特点、诊断方法和鉴别诊断；熟悉干眼的诊断；了解</w:t>
      </w:r>
      <w:r>
        <w:rPr>
          <w:rFonts w:hint="eastAsia"/>
          <w:iCs/>
        </w:rPr>
        <w:t>感染性角膜炎</w:t>
      </w:r>
      <w:r>
        <w:rPr>
          <w:rFonts w:hint="eastAsia"/>
        </w:rPr>
        <w:t>的治疗原则和棘阿米巴性角膜炎的临床表现。</w:t>
      </w:r>
    </w:p>
    <w:p w14:paraId="2ADF3870">
      <w:r>
        <w:rPr>
          <w:rFonts w:hint="eastAsia"/>
        </w:rPr>
        <w:t>（</w:t>
      </w:r>
      <w:r>
        <w:t>2）技能层面：</w:t>
      </w:r>
      <w:r>
        <w:rPr>
          <w:rFonts w:hint="eastAsia"/>
        </w:rPr>
        <w:t>了解角膜盲的原因，初步建立细菌性、真菌性和和单疱病毒性角膜炎鉴别诊断的临床思路。</w:t>
      </w:r>
      <w:r>
        <w:t xml:space="preserve">  </w:t>
      </w:r>
    </w:p>
    <w:p w14:paraId="4712F151">
      <w:r>
        <w:rPr>
          <w:rFonts w:hint="eastAsia"/>
        </w:rPr>
        <w:t>（</w:t>
      </w:r>
      <w:r>
        <w:t>3）情感层面：认识角膜疾病致盲的严重性</w:t>
      </w:r>
      <w:r>
        <w:rPr>
          <w:rFonts w:hint="eastAsia"/>
        </w:rPr>
        <w:t>，</w:t>
      </w:r>
      <w:r>
        <w:t>培养对角膜捐献的公益意识</w:t>
      </w:r>
      <w:r>
        <w:rPr>
          <w:rFonts w:hint="eastAsia"/>
        </w:rPr>
        <w:t>，培养医者情怀和社会责任感</w:t>
      </w:r>
      <w:r>
        <w:t xml:space="preserve">。  </w:t>
      </w:r>
    </w:p>
    <w:p w14:paraId="58034C09">
      <w:pPr>
        <w:rPr>
          <w:b/>
          <w:bCs/>
        </w:rPr>
      </w:pPr>
      <w:r>
        <w:rPr>
          <w:b/>
          <w:bCs/>
        </w:rPr>
        <w:t xml:space="preserve">2.教学内容  </w:t>
      </w:r>
    </w:p>
    <w:p w14:paraId="779E9447">
      <w:r>
        <w:rPr>
          <w:rFonts w:hint="eastAsia"/>
        </w:rPr>
        <w:t>（</w:t>
      </w:r>
      <w:r>
        <w:t>1）角膜的解剖与生理功能</w:t>
      </w:r>
      <w:r>
        <w:rPr>
          <w:rFonts w:hint="eastAsia"/>
        </w:rPr>
        <w:t>。</w:t>
      </w:r>
    </w:p>
    <w:p w14:paraId="43D1B3FD">
      <w:pPr>
        <w:rPr>
          <w:rFonts w:hint="eastAsia"/>
        </w:rPr>
      </w:pPr>
      <w:r>
        <w:rPr>
          <w:rFonts w:hint="eastAsia"/>
          <w:iCs/>
        </w:rPr>
        <w:t>（2</w:t>
      </w:r>
      <w:r>
        <w:rPr>
          <w:iCs/>
        </w:rPr>
        <w:t>）</w:t>
      </w:r>
      <w:r>
        <w:rPr>
          <w:rFonts w:hint="eastAsia"/>
        </w:rPr>
        <w:t>不同类型角膜炎的病因、</w:t>
      </w:r>
      <w:r>
        <w:rPr>
          <w:iCs/>
        </w:rPr>
        <w:t>病理过程</w:t>
      </w:r>
      <w:r>
        <w:rPr>
          <w:rFonts w:hint="eastAsia"/>
        </w:rPr>
        <w:t>、临床表现、实验室检查、诊断及治疗原则。</w:t>
      </w:r>
    </w:p>
    <w:p w14:paraId="3BAFD34A">
      <w:pPr>
        <w:rPr>
          <w:rFonts w:hint="eastAsia"/>
        </w:rPr>
      </w:pPr>
      <w:r>
        <w:rPr>
          <w:rFonts w:hint="eastAsia"/>
        </w:rPr>
        <w:t>（3）泪膜的组成和功能。</w:t>
      </w:r>
    </w:p>
    <w:p w14:paraId="49853341">
      <w:pPr>
        <w:rPr>
          <w:rFonts w:ascii="Times New Roman" w:hAnsi="Times New Roman"/>
        </w:rPr>
      </w:pPr>
      <w:r>
        <w:rPr>
          <w:rFonts w:hint="eastAsia"/>
        </w:rPr>
        <w:t>（4）</w:t>
      </w:r>
      <w:r>
        <w:rPr>
          <w:rFonts w:hint="eastAsia" w:ascii="Times New Roman" w:hAnsi="Times New Roman"/>
        </w:rPr>
        <w:t>干眼的定义、病因、检查方法、临床表现、诊断及治疗原则。</w:t>
      </w:r>
    </w:p>
    <w:p w14:paraId="09AF52C0">
      <w:r>
        <w:rPr>
          <w:b/>
          <w:bCs/>
        </w:rPr>
        <w:t>3.重点与难点</w:t>
      </w:r>
      <w:r>
        <w:t xml:space="preserve">  </w:t>
      </w:r>
    </w:p>
    <w:p w14:paraId="624C6DF5">
      <w:r>
        <w:t xml:space="preserve">重点：  </w:t>
      </w:r>
    </w:p>
    <w:p w14:paraId="2D194EB3">
      <w:r>
        <w:rPr>
          <w:rFonts w:hint="eastAsia"/>
        </w:rPr>
        <w:t>（</w:t>
      </w:r>
      <w:r>
        <w:t>1）角膜的解剖与生理功能</w:t>
      </w:r>
      <w:r>
        <w:rPr>
          <w:rFonts w:hint="eastAsia"/>
        </w:rPr>
        <w:t>；泪膜的组成和功能。</w:t>
      </w:r>
    </w:p>
    <w:p w14:paraId="141171E6">
      <w:r>
        <w:rPr>
          <w:rFonts w:hint="eastAsia"/>
          <w:iCs/>
        </w:rPr>
        <w:t>（</w:t>
      </w:r>
      <w:r>
        <w:rPr>
          <w:iCs/>
        </w:rPr>
        <w:t>2）</w:t>
      </w:r>
      <w:r>
        <w:rPr>
          <w:rFonts w:hint="eastAsia"/>
        </w:rPr>
        <w:t>细菌性、真菌性和单疱病毒性角膜炎的鉴别诊断。</w:t>
      </w:r>
    </w:p>
    <w:p w14:paraId="0C32FDE3">
      <w:r>
        <w:t>难点：</w:t>
      </w:r>
      <w:r>
        <w:rPr>
          <w:rFonts w:hint="eastAsia"/>
        </w:rPr>
        <w:t>感染性角膜炎的共同病理过程。</w:t>
      </w:r>
      <w:r>
        <w:t xml:space="preserve">  </w:t>
      </w:r>
    </w:p>
    <w:p w14:paraId="1EECDCAE">
      <w:r>
        <w:rPr>
          <w:b/>
          <w:bCs/>
        </w:rPr>
        <w:t xml:space="preserve">4.育人元素 </w:t>
      </w:r>
      <w:r>
        <w:t xml:space="preserve"> </w:t>
      </w:r>
    </w:p>
    <w:p w14:paraId="3E995814">
      <w:pPr>
        <w:rPr>
          <w:lang w:val="zh-TW"/>
        </w:rPr>
      </w:pPr>
      <w:r>
        <w:rPr>
          <w:rFonts w:hint="eastAsia"/>
        </w:rPr>
        <w:t>坚持守正创新</w:t>
      </w:r>
      <w:r>
        <w:rPr>
          <w:rFonts w:hint="eastAsia"/>
          <w:lang w:val="zh-TW"/>
        </w:rPr>
        <w:t>。</w:t>
      </w:r>
    </w:p>
    <w:p w14:paraId="6D1D5631">
      <w:r>
        <w:rPr>
          <w:rFonts w:hint="eastAsia"/>
        </w:rPr>
        <w:t>（1）我国人体角膜供体材料的短缺极大地限制了复明性角膜移植手术的开展，介绍我校老一辈眼科学者创建广东省第一个眼库，回顾人体眼角膜供体劝捐的历程，面向学生宣传公民捐献角膜的社会价值。</w:t>
      </w:r>
    </w:p>
    <w:p w14:paraId="02F0DCD9">
      <w:pPr>
        <w:rPr>
          <w:rFonts w:hint="eastAsia"/>
        </w:rPr>
      </w:pPr>
      <w:r>
        <w:rPr>
          <w:rFonts w:hint="eastAsia"/>
        </w:rPr>
        <w:t>（2）角膜盲的发生率高，角膜材料缺乏，在积极宣传公民角膜捐献之外，以临床需求为导向，医工及人工智能技术等结合融合创新，分享</w:t>
      </w:r>
      <w:r>
        <w:rPr>
          <w:rFonts w:hint="eastAsia"/>
          <w:lang w:eastAsia="zh-CN"/>
        </w:rPr>
        <w:t>我校</w:t>
      </w:r>
      <w:r>
        <w:rPr>
          <w:rFonts w:hint="eastAsia"/>
        </w:rPr>
        <w:t>自主研发生物角膜和人工角膜移植的临床应用及国际影响，响应国家对“卡脖子”技术的集中攻关政策，鼓励学生拓展视野和思维，发展自主创新意识，积极进取、努力突破技术壁垒，实现民族自强自信。</w:t>
      </w:r>
    </w:p>
    <w:p w14:paraId="259E8519">
      <w:pPr>
        <w:rPr>
          <w:rFonts w:hint="eastAsia"/>
        </w:rPr>
      </w:pPr>
    </w:p>
    <w:p w14:paraId="4F021992">
      <w:pPr>
        <w:outlineLvl w:val="2"/>
        <w:rPr>
          <w:b/>
          <w:bCs/>
          <w:sz w:val="24"/>
          <w:szCs w:val="24"/>
          <w:lang w:val="zh-TW"/>
        </w:rPr>
      </w:pPr>
      <w:bookmarkStart w:id="8" w:name="_Toc24808"/>
      <w:r>
        <w:rPr>
          <w:rFonts w:hint="eastAsia"/>
          <w:b/>
          <w:bCs/>
          <w:sz w:val="24"/>
          <w:szCs w:val="24"/>
          <w:lang w:val="zh-TW"/>
        </w:rPr>
        <w:t>第八章</w:t>
      </w:r>
      <w:r>
        <w:rPr>
          <w:rFonts w:hint="eastAsia"/>
          <w:b/>
          <w:bCs/>
          <w:sz w:val="24"/>
          <w:szCs w:val="24"/>
          <w:lang w:val="en-US" w:eastAsia="zh-CN"/>
        </w:rPr>
        <w:t xml:space="preserve"> </w:t>
      </w:r>
      <w:r>
        <w:rPr>
          <w:rFonts w:hint="eastAsia"/>
          <w:b/>
          <w:bCs/>
          <w:sz w:val="24"/>
          <w:szCs w:val="24"/>
          <w:lang w:val="zh-TW"/>
        </w:rPr>
        <w:t>葡萄膜疾病【讲授】</w:t>
      </w:r>
      <w:r>
        <w:rPr>
          <w:b/>
          <w:bCs/>
          <w:sz w:val="24"/>
          <w:szCs w:val="24"/>
          <w:lang w:val="zh-TW"/>
        </w:rPr>
        <w:t>（</w:t>
      </w:r>
      <w:r>
        <w:rPr>
          <w:rFonts w:hint="eastAsia"/>
          <w:b/>
          <w:bCs/>
          <w:sz w:val="24"/>
          <w:szCs w:val="24"/>
          <w:lang w:val="zh-TW"/>
        </w:rPr>
        <w:t>1</w:t>
      </w:r>
      <w:r>
        <w:rPr>
          <w:b/>
          <w:bCs/>
          <w:sz w:val="24"/>
          <w:szCs w:val="24"/>
          <w:lang w:val="zh-TW"/>
        </w:rPr>
        <w:t>学时）</w:t>
      </w:r>
      <w:bookmarkEnd w:id="8"/>
    </w:p>
    <w:p w14:paraId="74282900">
      <w:pPr>
        <w:rPr>
          <w:b/>
          <w:bCs/>
        </w:rPr>
      </w:pPr>
      <w:r>
        <w:rPr>
          <w:b/>
          <w:bCs/>
        </w:rPr>
        <w:t>1.教学基本要求</w:t>
      </w:r>
    </w:p>
    <w:p w14:paraId="207E42FA">
      <w:r>
        <w:rPr>
          <w:lang w:val="zh-TW"/>
        </w:rPr>
        <w:t>（1）</w:t>
      </w:r>
      <w:r>
        <w:rPr>
          <w:rFonts w:hint="eastAsia"/>
        </w:rPr>
        <w:t>知识层面：了解葡萄膜的解剖，掌握葡萄膜炎的主要症状、体征、治疗原则和鉴别诊断。</w:t>
      </w:r>
    </w:p>
    <w:p w14:paraId="6B4185CE">
      <w:r>
        <w:rPr>
          <w:lang w:val="zh-TW"/>
        </w:rPr>
        <w:t>（2）</w:t>
      </w:r>
      <w:r>
        <w:rPr>
          <w:rFonts w:hint="eastAsia"/>
          <w:lang w:val="zh-TW"/>
        </w:rPr>
        <w:t xml:space="preserve">技能层面: </w:t>
      </w:r>
      <w:r>
        <w:rPr>
          <w:rFonts w:hint="eastAsia"/>
        </w:rPr>
        <w:t>熟悉六种常见的特殊类型葡萄膜炎的临床特点，初步建立葡萄膜炎诊断的临床思路。</w:t>
      </w:r>
    </w:p>
    <w:p w14:paraId="388A4918">
      <w:pPr>
        <w:pStyle w:val="5"/>
      </w:pPr>
      <w:r>
        <w:rPr>
          <w:lang w:val="zh-TW"/>
        </w:rPr>
        <w:t>（3）</w:t>
      </w:r>
      <w:r>
        <w:rPr>
          <w:rFonts w:hint="eastAsia"/>
          <w:lang w:val="zh-TW"/>
        </w:rPr>
        <w:t>情感层面:</w:t>
      </w:r>
      <w:r>
        <w:rPr>
          <w:rFonts w:hint="eastAsia"/>
        </w:rPr>
        <w:t xml:space="preserve"> </w:t>
      </w:r>
      <w:r>
        <w:rPr>
          <w:rFonts w:hint="eastAsia"/>
          <w:lang w:val="zh-TW"/>
        </w:rPr>
        <w:t>学习葡萄膜炎不仅是为了掌握医学知识，更是为了理解</w:t>
      </w:r>
      <w:r>
        <w:rPr>
          <w:rFonts w:hint="eastAsia"/>
          <w:lang w:eastAsia="zh-CN"/>
        </w:rPr>
        <w:t>葡萄膜炎</w:t>
      </w:r>
      <w:r>
        <w:rPr>
          <w:rFonts w:hint="eastAsia"/>
          <w:lang w:val="zh-TW"/>
        </w:rPr>
        <w:t>患者因视力模糊和疼痛带来的恐惧与无助，从而给予他们更有温度的关怀。每一次深入研究葡萄膜炎，都是在点亮患者眼中的希望之光，让医学的严谨与人文的共情交织成治愈的力量。</w:t>
      </w:r>
      <w:r>
        <w:t xml:space="preserve"> </w:t>
      </w:r>
    </w:p>
    <w:p w14:paraId="5E919000">
      <w:pPr>
        <w:rPr>
          <w:b/>
          <w:bCs/>
        </w:rPr>
      </w:pPr>
      <w:r>
        <w:rPr>
          <w:b/>
          <w:bCs/>
        </w:rPr>
        <w:t>2.教学内容</w:t>
      </w:r>
    </w:p>
    <w:p w14:paraId="00D3C35E">
      <w:r>
        <w:rPr>
          <w:rFonts w:hint="eastAsia"/>
        </w:rPr>
        <w:t>（</w:t>
      </w:r>
      <w:r>
        <w:t>1</w:t>
      </w:r>
      <w:r>
        <w:rPr>
          <w:rFonts w:hint="eastAsia"/>
        </w:rPr>
        <w:t>）葡萄膜的解剖学特点。</w:t>
      </w:r>
    </w:p>
    <w:p w14:paraId="48B5CB43">
      <w:r>
        <w:rPr>
          <w:rFonts w:hint="eastAsia"/>
        </w:rPr>
        <w:t>（</w:t>
      </w:r>
      <w:r>
        <w:t>2</w:t>
      </w:r>
      <w:r>
        <w:rPr>
          <w:rFonts w:hint="eastAsia"/>
        </w:rPr>
        <w:t>）前葡萄膜炎的临床表现、诊断、并发症、鉴别诊断和治疗原则。</w:t>
      </w:r>
    </w:p>
    <w:p w14:paraId="29EE4870">
      <w:r>
        <w:rPr>
          <w:rFonts w:hint="eastAsia"/>
        </w:rPr>
        <w:t>（3）葡萄膜炎的病因与分类和特殊类型葡萄膜炎的诊断和治疗。</w:t>
      </w:r>
    </w:p>
    <w:p w14:paraId="59E0849C">
      <w:pPr>
        <w:rPr>
          <w:b/>
          <w:bCs/>
          <w:lang w:val="zh-TW"/>
        </w:rPr>
      </w:pPr>
      <w:r>
        <w:rPr>
          <w:b/>
          <w:bCs/>
        </w:rPr>
        <w:t>3.重点与难点</w:t>
      </w:r>
    </w:p>
    <w:p w14:paraId="704EC4D0">
      <w:r>
        <w:rPr>
          <w:lang w:val="zh-TW"/>
        </w:rPr>
        <w:t>重点</w:t>
      </w:r>
      <w:r>
        <w:rPr>
          <w:rFonts w:hint="eastAsia"/>
          <w:lang w:val="zh-TW"/>
        </w:rPr>
        <w:t>：</w:t>
      </w:r>
    </w:p>
    <w:p w14:paraId="29EFB72D">
      <w:r>
        <w:rPr>
          <w:rFonts w:hint="eastAsia"/>
        </w:rPr>
        <w:t>（</w:t>
      </w:r>
      <w:r>
        <w:t>1</w:t>
      </w:r>
      <w:r>
        <w:rPr>
          <w:rFonts w:hint="eastAsia"/>
        </w:rPr>
        <w:t>）葡萄膜炎的病因与分类。</w:t>
      </w:r>
    </w:p>
    <w:p w14:paraId="6681A4B3">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rPr>
        <w:t>前葡萄膜炎的临床表现及并发症。</w:t>
      </w:r>
    </w:p>
    <w:p w14:paraId="1D09B022">
      <w:r>
        <w:rPr>
          <w:lang w:val="zh-TW"/>
        </w:rPr>
        <w:t>难点</w:t>
      </w:r>
      <w:r>
        <w:rPr>
          <w:rFonts w:hint="eastAsia"/>
          <w:lang w:val="zh-TW"/>
        </w:rPr>
        <w:t>：</w:t>
      </w:r>
    </w:p>
    <w:p w14:paraId="3CC50DBA">
      <w:r>
        <w:rPr>
          <w:rFonts w:hint="eastAsia"/>
        </w:rPr>
        <w:t>（1）红眼的鉴别诊断。</w:t>
      </w:r>
    </w:p>
    <w:p w14:paraId="02B80BCE">
      <w:pPr>
        <w:rPr>
          <w:b/>
          <w:bCs/>
          <w:lang w:val="zh-TW"/>
        </w:rPr>
      </w:pPr>
      <w:r>
        <w:rPr>
          <w:rFonts w:hint="eastAsia"/>
          <w:b/>
          <w:bCs/>
          <w:lang w:val="zh-TW"/>
        </w:rPr>
        <w:t>4.育人元素</w:t>
      </w:r>
    </w:p>
    <w:p w14:paraId="5EA5418C">
      <w:r>
        <w:rPr>
          <w:rFonts w:hint="eastAsia"/>
          <w:lang w:val="zh-TW"/>
        </w:rPr>
        <w:t>（1</w:t>
      </w:r>
      <w:r>
        <w:rPr>
          <w:lang w:val="zh-TW"/>
        </w:rPr>
        <w:t>）</w:t>
      </w:r>
      <w:r>
        <w:rPr>
          <w:rFonts w:hint="eastAsia"/>
        </w:rPr>
        <w:t>强化全身和局部结合的整体观和大局观：葡萄膜炎属于眼科的疑难、复杂病，需要学生在学习的过程中，融会贯通，建立临床思维。</w:t>
      </w:r>
    </w:p>
    <w:p w14:paraId="301E5E96">
      <w:r>
        <w:rPr>
          <w:rFonts w:hint="eastAsia"/>
        </w:rPr>
        <w:t>（2）培养医学人文关怀：通过葡萄膜炎教学，引导学生理解患者因视力受损产生的心理压力，培养共情能力与责任意识，践行“以患者为中心”的医疗理念。</w:t>
      </w:r>
    </w:p>
    <w:p w14:paraId="59140514">
      <w:r>
        <w:rPr>
          <w:rFonts w:hint="eastAsia"/>
        </w:rPr>
        <w:t>（3）锤炼临床思维与严谨作风：强调葡萄膜炎鉴别诊断的复杂性，训练学生系统分析病因、规范记录体征的能力，养成细致观察、科学决策的职业习惯。</w:t>
      </w:r>
    </w:p>
    <w:p w14:paraId="31F26F34">
      <w:pPr>
        <w:rPr>
          <w:rFonts w:hint="eastAsia"/>
        </w:rPr>
      </w:pPr>
      <w:r>
        <w:rPr>
          <w:rFonts w:hint="eastAsia"/>
        </w:rPr>
        <w:t>（4）激发科研兴趣与社会担当：结合葡萄膜炎与全身疾病（如强直性脊柱炎）的关联，启发学生探索跨学科机制，关注疑难致盲性眼病的社会医疗需求。</w:t>
      </w:r>
    </w:p>
    <w:p w14:paraId="0AEBCABD">
      <w:pPr>
        <w:rPr>
          <w:rFonts w:hint="eastAsia"/>
        </w:rPr>
      </w:pPr>
    </w:p>
    <w:p w14:paraId="7E078981">
      <w:pPr>
        <w:outlineLvl w:val="2"/>
        <w:rPr>
          <w:b/>
          <w:bCs/>
          <w:sz w:val="24"/>
          <w:szCs w:val="24"/>
          <w:lang w:val="zh-TW"/>
        </w:rPr>
      </w:pPr>
      <w:bookmarkStart w:id="9" w:name="_Toc5757"/>
      <w:r>
        <w:rPr>
          <w:rFonts w:hint="eastAsia"/>
          <w:b/>
          <w:bCs/>
          <w:sz w:val="24"/>
          <w:szCs w:val="24"/>
          <w:lang w:val="zh-TW"/>
        </w:rPr>
        <w:t>第九章 晶状体病【讲授】</w:t>
      </w:r>
      <w:r>
        <w:rPr>
          <w:b/>
          <w:bCs/>
          <w:sz w:val="24"/>
          <w:szCs w:val="24"/>
          <w:lang w:val="zh-TW"/>
        </w:rPr>
        <w:t>（</w:t>
      </w:r>
      <w:r>
        <w:rPr>
          <w:rFonts w:hint="eastAsia"/>
          <w:b/>
          <w:bCs/>
          <w:sz w:val="24"/>
          <w:szCs w:val="24"/>
        </w:rPr>
        <w:t>1</w:t>
      </w:r>
      <w:r>
        <w:rPr>
          <w:b/>
          <w:bCs/>
          <w:sz w:val="24"/>
          <w:szCs w:val="24"/>
          <w:lang w:val="zh-TW"/>
        </w:rPr>
        <w:t>学时）</w:t>
      </w:r>
      <w:bookmarkEnd w:id="9"/>
    </w:p>
    <w:p w14:paraId="6BB6FDE0">
      <w:pPr>
        <w:rPr>
          <w:b/>
          <w:bCs/>
        </w:rPr>
      </w:pPr>
      <w:r>
        <w:rPr>
          <w:b/>
          <w:bCs/>
        </w:rPr>
        <w:t>1.教学基本要求</w:t>
      </w:r>
    </w:p>
    <w:p w14:paraId="2D348FE4">
      <w:r>
        <w:rPr>
          <w:lang w:val="zh-TW"/>
        </w:rPr>
        <w:t>（1）</w:t>
      </w:r>
      <w:r>
        <w:rPr>
          <w:rFonts w:hint="eastAsia"/>
          <w:lang w:val="zh-TW"/>
        </w:rPr>
        <w:t>知识层面：</w:t>
      </w:r>
      <w:r>
        <w:rPr>
          <w:lang w:val="zh-TW"/>
        </w:rPr>
        <w:t>掌握</w:t>
      </w:r>
      <w:r>
        <w:rPr>
          <w:rFonts w:hint="eastAsia"/>
        </w:rPr>
        <w:t>晶状体的解剖结构、生理功能及检查方法；掌握老年性白内障的临床表现、诊断和治疗方法；</w:t>
      </w:r>
      <w:r>
        <w:rPr>
          <w:lang w:val="zh-TW"/>
        </w:rPr>
        <w:t>熟悉</w:t>
      </w:r>
      <w:r>
        <w:rPr>
          <w:rFonts w:hint="eastAsia"/>
        </w:rPr>
        <w:t>晶状体疾病的分类；熟悉白内障的病因分类；</w:t>
      </w:r>
      <w:r>
        <w:rPr>
          <w:lang w:val="zh-TW"/>
        </w:rPr>
        <w:t>了解</w:t>
      </w:r>
      <w:r>
        <w:rPr>
          <w:rFonts w:hint="eastAsia"/>
        </w:rPr>
        <w:t>晶状体脱位的诊断。</w:t>
      </w:r>
    </w:p>
    <w:p w14:paraId="3DF20BC8">
      <w:r>
        <w:rPr>
          <w:rFonts w:hint="eastAsia"/>
        </w:rPr>
        <w:t>（2）技能层面：能够根据病史和临床表现判断老年性白内障的分型与分期；能够运用合适的检查方法对不同晶状体疾病进行诊断及治疗方案选择。</w:t>
      </w:r>
    </w:p>
    <w:p w14:paraId="2A24BA1D">
      <w:r>
        <w:rPr>
          <w:rFonts w:hint="eastAsia"/>
        </w:rPr>
        <w:t>（3）情感层面：增强学生对晶状体疾病的认知，培养自主思考、不断探索、科技创新的意识；鼓励学生关注常见眼病的预防与治疗，树立以能者为师的观念，鼓励成熟医者要有诲人不倦的精神。</w:t>
      </w:r>
    </w:p>
    <w:p w14:paraId="060566EE">
      <w:pPr>
        <w:rPr>
          <w:rFonts w:cs="宋体"/>
          <w:b/>
          <w:bCs/>
          <w:lang w:val="zh-TW"/>
        </w:rPr>
      </w:pPr>
      <w:r>
        <w:rPr>
          <w:b/>
          <w:bCs/>
        </w:rPr>
        <w:t>2.教学内容</w:t>
      </w:r>
    </w:p>
    <w:p w14:paraId="1EF0AFFE">
      <w:r>
        <w:rPr>
          <w:rFonts w:hint="eastAsia"/>
        </w:rPr>
        <w:t>（1）晶状体的解剖结构及生理功能。</w:t>
      </w:r>
    </w:p>
    <w:p w14:paraId="15AAA441">
      <w:r>
        <w:rPr>
          <w:rFonts w:hint="eastAsia"/>
        </w:rPr>
        <w:t>（2）晶状体病的分类，白内障的病因分类。</w:t>
      </w:r>
    </w:p>
    <w:p w14:paraId="05E79579">
      <w:r>
        <w:rPr>
          <w:rFonts w:hint="eastAsia"/>
        </w:rPr>
        <w:t>（3）老年性白内障的分型分期、临床表现、诊断和治疗方法。</w:t>
      </w:r>
    </w:p>
    <w:p w14:paraId="7B99E8D5">
      <w:r>
        <w:rPr>
          <w:rFonts w:hint="eastAsia"/>
        </w:rPr>
        <w:t>（4）晶状体脱位的诊断。</w:t>
      </w:r>
    </w:p>
    <w:p w14:paraId="32157859">
      <w:pPr>
        <w:rPr>
          <w:b/>
          <w:bCs/>
          <w:lang w:val="zh-TW"/>
        </w:rPr>
      </w:pPr>
      <w:r>
        <w:rPr>
          <w:b/>
          <w:bCs/>
        </w:rPr>
        <w:t>3.重点与难点</w:t>
      </w:r>
    </w:p>
    <w:p w14:paraId="0DE42140">
      <w:r>
        <w:rPr>
          <w:lang w:val="zh-TW"/>
        </w:rPr>
        <w:t>重点</w:t>
      </w:r>
      <w:r>
        <w:rPr>
          <w:rFonts w:hint="eastAsia"/>
          <w:lang w:val="zh-TW"/>
        </w:rPr>
        <w:t>：</w:t>
      </w:r>
    </w:p>
    <w:p w14:paraId="1EA45B7D">
      <w:r>
        <w:rPr>
          <w:rFonts w:hint="eastAsia"/>
        </w:rPr>
        <w:t>（1）晶状体的解剖结构和生理功能。</w:t>
      </w:r>
    </w:p>
    <w:p w14:paraId="18EF3D4A">
      <w:r>
        <w:rPr>
          <w:rFonts w:hint="eastAsia"/>
        </w:rPr>
        <w:t>（</w:t>
      </w:r>
      <w:r>
        <w:t>2</w:t>
      </w:r>
      <w:r>
        <w:rPr>
          <w:rFonts w:hint="eastAsia"/>
        </w:rPr>
        <w:t>）老年性白内障的分型、临床表现、诊断和治疗方法。</w:t>
      </w:r>
    </w:p>
    <w:p w14:paraId="3A071B1F">
      <w:pPr>
        <w:rPr>
          <w:lang w:val="zh-TW"/>
        </w:rPr>
      </w:pPr>
      <w:r>
        <w:rPr>
          <w:lang w:val="zh-TW"/>
        </w:rPr>
        <w:t>难点</w:t>
      </w:r>
      <w:r>
        <w:rPr>
          <w:rFonts w:hint="eastAsia"/>
          <w:lang w:val="zh-TW"/>
        </w:rPr>
        <w:t>：</w:t>
      </w:r>
    </w:p>
    <w:p w14:paraId="5A51B328">
      <w:r>
        <w:rPr>
          <w:rFonts w:hint="eastAsia"/>
        </w:rPr>
        <w:t>（</w:t>
      </w:r>
      <w:r>
        <w:t>1</w:t>
      </w:r>
      <w:r>
        <w:rPr>
          <w:rFonts w:hint="eastAsia"/>
        </w:rPr>
        <w:t>）皮质型老年性白内障的分期及临床特点。</w:t>
      </w:r>
    </w:p>
    <w:p w14:paraId="40BA342B">
      <w:r>
        <w:rPr>
          <w:rFonts w:hint="eastAsia"/>
        </w:rPr>
        <w:t>（2）白内障的病因分类及治疗方法</w:t>
      </w:r>
    </w:p>
    <w:p w14:paraId="2C2FA903">
      <w:pPr>
        <w:rPr>
          <w:b/>
          <w:bCs/>
          <w:lang w:val="zh-TW"/>
        </w:rPr>
      </w:pPr>
      <w:r>
        <w:rPr>
          <w:rFonts w:hint="eastAsia"/>
          <w:b/>
          <w:bCs/>
          <w:lang w:val="zh-TW"/>
        </w:rPr>
        <w:t>4.育人元素</w:t>
      </w:r>
    </w:p>
    <w:p w14:paraId="50DE5212">
      <w:r>
        <w:rPr>
          <w:rFonts w:hint="eastAsia"/>
          <w:lang w:val="zh-TW"/>
        </w:rPr>
        <w:t>（</w:t>
      </w:r>
      <w:r>
        <w:rPr>
          <w:lang w:val="zh-TW"/>
        </w:rPr>
        <w:t>1</w:t>
      </w:r>
      <w:r>
        <w:rPr>
          <w:rFonts w:hint="eastAsia"/>
          <w:lang w:val="zh-TW"/>
        </w:rPr>
        <w:t>）晶状体病的新进展：本章节中白内障新药羊毛甾醇</w:t>
      </w:r>
      <w:r>
        <w:rPr>
          <w:rFonts w:hint="eastAsia"/>
        </w:rPr>
        <w:t>衍生物</w:t>
      </w:r>
      <w:r>
        <w:rPr>
          <w:rFonts w:hint="eastAsia"/>
          <w:lang w:val="zh-TW"/>
        </w:rPr>
        <w:t>滴眼液、人工智能白内障筛查系统、晶状体再生等均为我校自主研发、自主知识产权、国际领先的眼科先进产品和技术，这与习近平总书记提出的“要坚持民族自信，勇于创新”</w:t>
      </w:r>
      <w:r>
        <w:rPr>
          <w:rFonts w:hint="eastAsia"/>
          <w:lang w:val="zh-TW" w:eastAsia="zh-CN"/>
        </w:rPr>
        <w:t>的</w:t>
      </w:r>
      <w:r>
        <w:rPr>
          <w:rFonts w:hint="eastAsia"/>
          <w:lang w:val="zh-TW"/>
        </w:rPr>
        <w:t>理念相契合，鼓励学生“突破陈规、大胆探索、敢于创造”，为健康中国2030贡献自己的力量。</w:t>
      </w:r>
    </w:p>
    <w:p w14:paraId="17E42294">
      <w:pPr>
        <w:rPr>
          <w:lang w:val="zh-TW"/>
        </w:rPr>
      </w:pPr>
      <w:r>
        <w:rPr>
          <w:rFonts w:hint="eastAsia"/>
          <w:lang w:val="zh-TW"/>
        </w:rPr>
        <w:t>（2）防盲治盲工作的意义：</w:t>
      </w:r>
      <w:r>
        <w:rPr>
          <w:rFonts w:hint="eastAsia"/>
        </w:rPr>
        <w:t>白内障是世界及我国首位致盲性眼病，</w:t>
      </w:r>
      <w:r>
        <w:rPr>
          <w:rFonts w:hint="eastAsia"/>
          <w:lang w:val="zh-TW"/>
        </w:rPr>
        <w:t>中山眼科中心白内障专科一直积极投身防盲事业，持续开展援藏</w:t>
      </w:r>
      <w:r>
        <w:rPr>
          <w:rFonts w:hint="eastAsia"/>
          <w:lang w:val="zh-TW" w:eastAsia="zh-CN"/>
        </w:rPr>
        <w:t>、</w:t>
      </w:r>
      <w:r>
        <w:rPr>
          <w:rFonts w:hint="eastAsia"/>
          <w:lang w:val="zh-TW"/>
        </w:rPr>
        <w:t>援疆</w:t>
      </w:r>
      <w:r>
        <w:rPr>
          <w:rFonts w:hint="eastAsia"/>
          <w:lang w:val="zh-TW" w:eastAsia="zh-CN"/>
        </w:rPr>
        <w:t>、</w:t>
      </w:r>
      <w:r>
        <w:rPr>
          <w:rFonts w:hint="eastAsia"/>
          <w:lang w:val="zh-TW"/>
        </w:rPr>
        <w:t>援外医疗工作，不忘初心，牢记使命。</w:t>
      </w:r>
      <w:r>
        <w:rPr>
          <w:rFonts w:hint="eastAsia"/>
        </w:rPr>
        <w:t>我校</w:t>
      </w:r>
      <w:r>
        <w:rPr>
          <w:rFonts w:hint="eastAsia"/>
          <w:lang w:val="zh-TW"/>
        </w:rPr>
        <w:t>多位教授连续</w:t>
      </w:r>
      <w:r>
        <w:rPr>
          <w:rFonts w:hint="eastAsia"/>
        </w:rPr>
        <w:t>多</w:t>
      </w:r>
      <w:r>
        <w:rPr>
          <w:rFonts w:hint="eastAsia"/>
          <w:lang w:val="zh-TW"/>
        </w:rPr>
        <w:t>年赴南太平洋、印度洋岛国以及非洲国家开展援外医疗，播撒光明、传递友谊。体现了坚持以习近平新时代中国特色社会</w:t>
      </w:r>
      <w:r>
        <w:rPr>
          <w:rFonts w:hint="eastAsia"/>
        </w:rPr>
        <w:t>主义</w:t>
      </w:r>
      <w:r>
        <w:rPr>
          <w:rFonts w:hint="eastAsia"/>
          <w:lang w:val="zh-TW"/>
        </w:rPr>
        <w:t>思想和习近平外交思想为指导，努力推动构建人类卫生健康共同体。</w:t>
      </w:r>
    </w:p>
    <w:p w14:paraId="0BE4223A">
      <w:pPr>
        <w:rPr>
          <w:lang w:val="zh-TW"/>
        </w:rPr>
      </w:pPr>
      <w:r>
        <w:rPr>
          <w:rFonts w:hint="eastAsia"/>
          <w:lang w:val="zh-TW"/>
        </w:rPr>
        <w:t>（</w:t>
      </w:r>
      <w:r>
        <w:rPr>
          <w:lang w:val="zh-TW"/>
        </w:rPr>
        <w:t>3）</w:t>
      </w:r>
      <w:r>
        <w:rPr>
          <w:rFonts w:hint="eastAsia"/>
          <w:lang w:val="zh-TW"/>
        </w:rPr>
        <w:t>培养学生对眼科疾病的兴趣及临床思维</w:t>
      </w:r>
      <w:r>
        <w:rPr>
          <w:rFonts w:hint="eastAsia"/>
        </w:rPr>
        <w:t>：晶状体疾病属于眼科的常见病，需要学生在学习的过程中，融会贯通，建立临床思维。</w:t>
      </w:r>
    </w:p>
    <w:p w14:paraId="76928A1F">
      <w:pPr>
        <w:rPr>
          <w:rFonts w:hint="eastAsia"/>
          <w:sz w:val="24"/>
          <w:szCs w:val="24"/>
          <w:lang w:val="zh-TW"/>
        </w:rPr>
      </w:pPr>
    </w:p>
    <w:p w14:paraId="3F7D94FC">
      <w:pPr>
        <w:outlineLvl w:val="2"/>
        <w:rPr>
          <w:b/>
          <w:bCs/>
          <w:sz w:val="24"/>
          <w:szCs w:val="24"/>
          <w:lang w:val="zh-TW"/>
        </w:rPr>
      </w:pPr>
      <w:bookmarkStart w:id="10" w:name="_Toc23301"/>
      <w:r>
        <w:rPr>
          <w:rFonts w:hint="eastAsia"/>
          <w:b/>
          <w:bCs/>
          <w:sz w:val="24"/>
          <w:szCs w:val="24"/>
          <w:lang w:val="zh-TW"/>
        </w:rPr>
        <w:t>第十章 青光眼【讲授】</w:t>
      </w:r>
      <w:r>
        <w:rPr>
          <w:b/>
          <w:bCs/>
          <w:sz w:val="24"/>
          <w:szCs w:val="24"/>
          <w:lang w:val="zh-TW"/>
        </w:rPr>
        <w:t>（</w:t>
      </w:r>
      <w:r>
        <w:rPr>
          <w:rFonts w:hint="eastAsia"/>
          <w:b/>
          <w:bCs/>
          <w:sz w:val="24"/>
          <w:szCs w:val="24"/>
        </w:rPr>
        <w:t>2</w:t>
      </w:r>
      <w:r>
        <w:rPr>
          <w:b/>
          <w:bCs/>
          <w:sz w:val="24"/>
          <w:szCs w:val="24"/>
          <w:lang w:val="zh-TW"/>
        </w:rPr>
        <w:t>学时）</w:t>
      </w:r>
      <w:bookmarkEnd w:id="10"/>
    </w:p>
    <w:p w14:paraId="60056F63">
      <w:pPr>
        <w:rPr>
          <w:b/>
          <w:bCs/>
        </w:rPr>
      </w:pPr>
      <w:r>
        <w:rPr>
          <w:b/>
          <w:bCs/>
        </w:rPr>
        <w:t>1.教学基本要求</w:t>
      </w:r>
    </w:p>
    <w:p w14:paraId="58A1A770">
      <w:r>
        <w:rPr>
          <w:rFonts w:hint="eastAsia"/>
        </w:rPr>
        <w:t>（1）知识层面：</w:t>
      </w:r>
    </w:p>
    <w:p w14:paraId="05F1E287">
      <w:r>
        <w:rPr>
          <w:lang w:val="zh-TW"/>
        </w:rPr>
        <w:t>掌握：掌握</w:t>
      </w:r>
      <w:r>
        <w:rPr>
          <w:rFonts w:hint="eastAsia"/>
        </w:rPr>
        <w:t>青光眼的流行病学特点；眼压的概念，房水循环途径和主要影响因素；青光眼的定义和分类；急性闭角型青光眼的临床表现、诊断、鉴别诊断、临床分期及急诊处理原则和治疗方法。</w:t>
      </w:r>
    </w:p>
    <w:p w14:paraId="37A9C448">
      <w:r>
        <w:rPr>
          <w:lang w:val="zh-TW"/>
        </w:rPr>
        <w:t>熟悉：</w:t>
      </w:r>
      <w:r>
        <w:rPr>
          <w:rFonts w:hint="eastAsia"/>
        </w:rPr>
        <w:t>原发性开角型青光眼的临床特点和防治新进展。</w:t>
      </w:r>
    </w:p>
    <w:p w14:paraId="7D065384">
      <w:r>
        <w:rPr>
          <w:lang w:val="zh-TW"/>
        </w:rPr>
        <w:t>了解：</w:t>
      </w:r>
      <w:r>
        <w:rPr>
          <w:rFonts w:hint="eastAsia"/>
        </w:rPr>
        <w:t>原发性慢性闭角型青光眼的临床特点；</w:t>
      </w:r>
      <w:r>
        <w:rPr>
          <w:rFonts w:hint="eastAsia"/>
          <w:lang w:val="zh-TW"/>
        </w:rPr>
        <w:t>继</w:t>
      </w:r>
      <w:r>
        <w:rPr>
          <w:rFonts w:hint="eastAsia"/>
        </w:rPr>
        <w:t>发性青光眼的定义；先天性青光眼的临床表现。</w:t>
      </w:r>
    </w:p>
    <w:p w14:paraId="5FD8B941">
      <w:r>
        <w:rPr>
          <w:rFonts w:hint="eastAsia"/>
        </w:rPr>
        <w:t>（2）技能层面：</w:t>
      </w:r>
    </w:p>
    <w:p w14:paraId="6F1191E1">
      <w:r>
        <w:rPr>
          <w:rFonts w:hint="eastAsia"/>
        </w:rPr>
        <w:t>能够诊断急性闭角型青光眼；能够进行急性闭角型青光眼与常见红眼疾病的鉴别诊断；掌握急性闭角型青光眼的急诊处理原则；理解急性闭角型青光眼的治疗方法。</w:t>
      </w:r>
    </w:p>
    <w:p w14:paraId="1FCAC708">
      <w:pPr>
        <w:pStyle w:val="25"/>
        <w:numPr>
          <w:ilvl w:val="0"/>
          <w:numId w:val="0"/>
        </w:numPr>
      </w:pPr>
      <w:r>
        <w:rPr>
          <w:rFonts w:hint="eastAsia"/>
          <w:lang w:eastAsia="zh-CN"/>
        </w:rPr>
        <w:t>（</w:t>
      </w:r>
      <w:r>
        <w:rPr>
          <w:rFonts w:hint="eastAsia"/>
          <w:lang w:val="en-US" w:eastAsia="zh-CN"/>
        </w:rPr>
        <w:t>3</w:t>
      </w:r>
      <w:r>
        <w:rPr>
          <w:rFonts w:hint="eastAsia"/>
          <w:lang w:eastAsia="zh-CN"/>
        </w:rPr>
        <w:t>）</w:t>
      </w:r>
      <w:r>
        <w:rPr>
          <w:rFonts w:hint="eastAsia"/>
        </w:rPr>
        <w:t>情感层面：</w:t>
      </w:r>
    </w:p>
    <w:p w14:paraId="09B7A005">
      <w:r>
        <w:t>认识到青光眼作为不可逆性致盲眼病的严重性，理解早期诊断和规范治疗的重要性</w:t>
      </w:r>
      <w:r>
        <w:rPr>
          <w:rFonts w:hint="eastAsia"/>
        </w:rPr>
        <w:t>；</w:t>
      </w:r>
    </w:p>
    <w:p w14:paraId="46B1C511">
      <w:r>
        <w:t>培养对疑似青光眼患者的警惕性和及时转诊的意识</w:t>
      </w:r>
      <w:r>
        <w:rPr>
          <w:rFonts w:hint="eastAsia"/>
        </w:rPr>
        <w:t>；</w:t>
      </w:r>
      <w:r>
        <w:t>理解对青光眼患者进行长期随访管理和患者教育的必要性</w:t>
      </w:r>
      <w:r>
        <w:rPr>
          <w:rFonts w:hint="eastAsia"/>
        </w:rPr>
        <w:t>；</w:t>
      </w:r>
      <w:r>
        <w:t>关注青光眼领域的研究进展，培养对循证医学和科学态度的认同。</w:t>
      </w:r>
    </w:p>
    <w:p w14:paraId="3D6A412F">
      <w:pPr>
        <w:rPr>
          <w:rFonts w:cs="宋体"/>
          <w:b/>
          <w:bCs/>
          <w:lang w:val="zh-TW"/>
        </w:rPr>
      </w:pPr>
      <w:r>
        <w:rPr>
          <w:b/>
          <w:bCs/>
        </w:rPr>
        <w:t>2.教学内容</w:t>
      </w:r>
    </w:p>
    <w:p w14:paraId="34668061">
      <w:r>
        <w:rPr>
          <w:rFonts w:hint="eastAsia"/>
        </w:rPr>
        <w:t>（1）青光眼定义；眼压的概念和眼压测量的方法。</w:t>
      </w:r>
    </w:p>
    <w:p w14:paraId="2DA44642">
      <w:r>
        <w:rPr>
          <w:rFonts w:hint="eastAsia"/>
        </w:rPr>
        <w:t>（2）青光眼的分类、临床表现、诊断方法和治疗原则。</w:t>
      </w:r>
    </w:p>
    <w:p w14:paraId="6642B370">
      <w:r>
        <w:rPr>
          <w:rFonts w:hint="eastAsia"/>
        </w:rPr>
        <w:t>（3）原发性急性闭角型青光眼的发病机制、临床表现、分期、诊断和鉴别诊断、处理原则。</w:t>
      </w:r>
    </w:p>
    <w:p w14:paraId="77702B8C">
      <w:r>
        <w:rPr>
          <w:rFonts w:hint="eastAsia"/>
        </w:rPr>
        <w:t>（4）原发性慢性闭角型青光眼、原发性开角型青光眼、先天性青光眼和常见继发性青光眼的临床特点、诊断和治疗。</w:t>
      </w:r>
    </w:p>
    <w:p w14:paraId="55ACCBE5">
      <w:pPr>
        <w:rPr>
          <w:b/>
          <w:bCs/>
          <w:lang w:val="zh-TW"/>
        </w:rPr>
      </w:pPr>
      <w:r>
        <w:rPr>
          <w:b/>
          <w:bCs/>
        </w:rPr>
        <w:t>3.重点与难点</w:t>
      </w:r>
    </w:p>
    <w:p w14:paraId="17BA9204">
      <w:pPr>
        <w:rPr>
          <w:lang w:val="zh-TW"/>
        </w:rPr>
      </w:pPr>
      <w:r>
        <w:rPr>
          <w:lang w:val="zh-TW"/>
        </w:rPr>
        <w:t>重点</w:t>
      </w:r>
      <w:r>
        <w:rPr>
          <w:rFonts w:hint="eastAsia"/>
          <w:lang w:val="zh-TW"/>
        </w:rPr>
        <w:t>：</w:t>
      </w:r>
    </w:p>
    <w:p w14:paraId="1A549CC7">
      <w:r>
        <w:rPr>
          <w:rFonts w:hint="eastAsia"/>
        </w:rPr>
        <w:t>（1）眼压的概念，房水循环途径和主要影响因素。</w:t>
      </w:r>
    </w:p>
    <w:p w14:paraId="3FE04DF1">
      <w:r>
        <w:rPr>
          <w:rFonts w:hint="eastAsia"/>
        </w:rPr>
        <w:t>（</w:t>
      </w:r>
      <w:r>
        <w:t>2</w:t>
      </w:r>
      <w:r>
        <w:rPr>
          <w:rFonts w:hint="eastAsia"/>
        </w:rPr>
        <w:t>）青光眼的定义和分类。</w:t>
      </w:r>
    </w:p>
    <w:p w14:paraId="629CDB66">
      <w:r>
        <w:rPr>
          <w:rFonts w:hint="eastAsia"/>
        </w:rPr>
        <w:t>（</w:t>
      </w:r>
      <w:r>
        <w:t>3</w:t>
      </w:r>
      <w:r>
        <w:rPr>
          <w:rFonts w:hint="eastAsia"/>
        </w:rPr>
        <w:t>）急性闭角型青光眼的临床表现、诊断、鉴别诊断、临床分期及急诊处理原则。</w:t>
      </w:r>
    </w:p>
    <w:p w14:paraId="5B04987E">
      <w:pPr>
        <w:rPr>
          <w:lang w:val="zh-TW"/>
        </w:rPr>
      </w:pPr>
      <w:r>
        <w:rPr>
          <w:lang w:val="zh-TW"/>
        </w:rPr>
        <w:t>难点</w:t>
      </w:r>
      <w:r>
        <w:rPr>
          <w:rFonts w:hint="eastAsia"/>
          <w:lang w:val="zh-TW"/>
        </w:rPr>
        <w:t>：</w:t>
      </w:r>
    </w:p>
    <w:p w14:paraId="7E87CFB7">
      <w:r>
        <w:rPr>
          <w:rFonts w:hint="eastAsia"/>
        </w:rPr>
        <w:t>急性闭角型青光眼的诊断、鉴别诊断和处理原则。</w:t>
      </w:r>
    </w:p>
    <w:p w14:paraId="1F83CBEC">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b/>
          <w:bCs/>
          <w:lang w:val="zh-TW"/>
        </w:rPr>
      </w:pPr>
      <w:r>
        <w:rPr>
          <w:rFonts w:hint="eastAsia"/>
          <w:b/>
          <w:bCs/>
          <w:lang w:val="zh-TW"/>
        </w:rPr>
        <w:t>育人元素</w:t>
      </w:r>
    </w:p>
    <w:p w14:paraId="12CB751E">
      <w:pPr>
        <w:keepNext w:val="0"/>
        <w:keepLines w:val="0"/>
        <w:pageBreakBefore w:val="0"/>
        <w:widowControl w:val="0"/>
        <w:numPr>
          <w:ilvl w:val="0"/>
          <w:numId w:val="0"/>
        </w:numPr>
        <w:kinsoku/>
        <w:wordWrap/>
        <w:overflowPunct/>
        <w:topLinePunct w:val="0"/>
        <w:autoSpaceDE/>
        <w:autoSpaceDN/>
        <w:bidi w:val="0"/>
        <w:adjustRightInd/>
        <w:snapToGrid/>
        <w:textAlignment w:val="auto"/>
      </w:pPr>
      <w:r>
        <w:rPr>
          <w:rFonts w:hint="eastAsia"/>
        </w:rPr>
        <w:t>（1）知识传承与使命担当：通过系统回顾青光眼诊疗史（从房角镜、视野计到现代OCT、AI诊断模型），引导学生思考。</w:t>
      </w:r>
    </w:p>
    <w:p w14:paraId="5F67D0D0">
      <w:r>
        <w:rPr>
          <w:rFonts w:hint="eastAsia"/>
        </w:rPr>
        <w:t>（2）共情体验与人文关怀：进行“模拟视功能障碍体验”，引入并讨论AI在辅助视障人士的应用</w:t>
      </w:r>
      <w:r>
        <w:rPr>
          <w:rFonts w:hint="eastAsia"/>
          <w:lang w:eastAsia="zh-CN"/>
        </w:rPr>
        <w:t>场景</w:t>
      </w:r>
      <w:r>
        <w:rPr>
          <w:rFonts w:hint="eastAsia"/>
        </w:rPr>
        <w:t>。思考AI工具如何能更好地赋能医护人员。</w:t>
      </w:r>
    </w:p>
    <w:p w14:paraId="1D74EAEB">
      <w:pPr>
        <w:rPr>
          <w:rFonts w:hint="eastAsia"/>
          <w:lang w:val="zh-TW"/>
        </w:rPr>
      </w:pPr>
    </w:p>
    <w:p w14:paraId="65FF7EEF">
      <w:pPr>
        <w:outlineLvl w:val="2"/>
        <w:rPr>
          <w:b/>
          <w:bCs/>
          <w:lang w:val="zh-TW"/>
        </w:rPr>
      </w:pPr>
      <w:bookmarkStart w:id="11" w:name="_Toc23432"/>
      <w:r>
        <w:rPr>
          <w:rFonts w:hint="eastAsia"/>
          <w:b/>
          <w:bCs/>
          <w:lang w:val="zh-TW"/>
        </w:rPr>
        <w:t>第十二章 视网膜病【讲授】</w:t>
      </w:r>
      <w:r>
        <w:rPr>
          <w:b/>
          <w:bCs/>
          <w:lang w:val="zh-TW"/>
        </w:rPr>
        <w:t>（</w:t>
      </w:r>
      <w:r>
        <w:rPr>
          <w:rFonts w:hint="eastAsia"/>
          <w:b/>
          <w:bCs/>
        </w:rPr>
        <w:t>2</w:t>
      </w:r>
      <w:r>
        <w:rPr>
          <w:b/>
          <w:bCs/>
          <w:lang w:val="zh-TW"/>
        </w:rPr>
        <w:t>学时）</w:t>
      </w:r>
      <w:bookmarkEnd w:id="11"/>
    </w:p>
    <w:p w14:paraId="42F6CA75">
      <w:pPr>
        <w:pStyle w:val="25"/>
        <w:numPr>
          <w:ilvl w:val="0"/>
          <w:numId w:val="0"/>
        </w:numPr>
        <w:ind w:leftChars="0"/>
        <w:rPr>
          <w:b/>
          <w:bCs/>
        </w:rPr>
      </w:pPr>
      <w:r>
        <w:rPr>
          <w:rFonts w:hint="eastAsia"/>
          <w:b/>
          <w:bCs/>
          <w:lang w:val="en-US" w:eastAsia="zh-CN"/>
        </w:rPr>
        <w:t>1.</w:t>
      </w:r>
      <w:r>
        <w:rPr>
          <w:b/>
          <w:bCs/>
        </w:rPr>
        <w:t>教学基本要求</w:t>
      </w:r>
    </w:p>
    <w:p w14:paraId="171E0DAE">
      <w:r>
        <w:rPr>
          <w:lang w:val="zh-TW"/>
        </w:rPr>
        <w:t>（1）</w:t>
      </w:r>
      <w:r>
        <w:rPr>
          <w:rFonts w:hint="eastAsia"/>
          <w:lang w:val="zh-TW"/>
        </w:rPr>
        <w:t>知识层面</w:t>
      </w:r>
      <w:r>
        <w:rPr>
          <w:lang w:val="zh-TW"/>
        </w:rPr>
        <w:t>：</w:t>
      </w:r>
      <w:r>
        <w:rPr>
          <w:rFonts w:hint="eastAsia"/>
          <w:lang w:val="zh-TW"/>
        </w:rPr>
        <w:t>掌握</w:t>
      </w:r>
      <w:r>
        <w:rPr>
          <w:rFonts w:hint="eastAsia"/>
        </w:rPr>
        <w:t>视网膜病变的基本症状与体征；熟悉几种常见视网膜病的临床表现及诊疗原则；了解视网膜病变</w:t>
      </w:r>
      <w:r>
        <w:rPr>
          <w:rFonts w:hint="eastAsia"/>
          <w:lang w:eastAsia="zh-CN"/>
        </w:rPr>
        <w:t>与</w:t>
      </w:r>
      <w:r>
        <w:rPr>
          <w:rFonts w:hint="eastAsia"/>
        </w:rPr>
        <w:t>某些全身</w:t>
      </w:r>
      <w:r>
        <w:rPr>
          <w:rFonts w:hint="eastAsia"/>
          <w:lang w:eastAsia="zh-CN"/>
        </w:rPr>
        <w:t>性</w:t>
      </w:r>
      <w:r>
        <w:rPr>
          <w:rFonts w:hint="eastAsia"/>
        </w:rPr>
        <w:t>疾病的密切关系；了解玻璃体视网膜病近年来的重大新进展。</w:t>
      </w:r>
    </w:p>
    <w:p w14:paraId="498B1751">
      <w:r>
        <w:rPr>
          <w:lang w:val="zh-TW"/>
        </w:rPr>
        <w:t>（2）</w:t>
      </w:r>
      <w:r>
        <w:rPr>
          <w:rFonts w:hint="eastAsia"/>
          <w:lang w:val="zh-TW"/>
        </w:rPr>
        <w:t>技能层面</w:t>
      </w:r>
      <w:r>
        <w:rPr>
          <w:lang w:val="zh-TW"/>
        </w:rPr>
        <w:t>：</w:t>
      </w:r>
      <w:r>
        <w:rPr>
          <w:rFonts w:hint="eastAsia"/>
        </w:rPr>
        <w:t>熟悉视网膜病变的基本检查法。</w:t>
      </w:r>
    </w:p>
    <w:p w14:paraId="7BDEAF00">
      <w:r>
        <w:rPr>
          <w:lang w:val="zh-TW"/>
        </w:rPr>
        <w:t>（3）</w:t>
      </w:r>
      <w:r>
        <w:rPr>
          <w:rFonts w:hint="eastAsia"/>
          <w:lang w:val="zh-TW"/>
        </w:rPr>
        <w:t>情感层面</w:t>
      </w:r>
      <w:r>
        <w:rPr>
          <w:lang w:val="zh-TW"/>
        </w:rPr>
        <w:t>：</w:t>
      </w:r>
      <w:r>
        <w:rPr>
          <w:rFonts w:hint="eastAsia"/>
        </w:rPr>
        <w:t>认识致盲性视网膜疾病严重性，建立急症优先处理意识，强化临床责任担当。</w:t>
      </w:r>
    </w:p>
    <w:p w14:paraId="785D0CB3">
      <w:pPr>
        <w:rPr>
          <w:rFonts w:cs="宋体"/>
          <w:b/>
          <w:bCs/>
          <w:lang w:val="zh-TW"/>
        </w:rPr>
      </w:pPr>
      <w:r>
        <w:rPr>
          <w:b/>
          <w:bCs/>
        </w:rPr>
        <w:t>2.教学内容</w:t>
      </w:r>
    </w:p>
    <w:p w14:paraId="604660CB">
      <w:r>
        <w:rPr>
          <w:rFonts w:hint="eastAsia"/>
          <w:lang w:val="zh-TW"/>
        </w:rPr>
        <w:t>（</w:t>
      </w:r>
      <w:r>
        <w:rPr>
          <w:lang w:val="zh-TW"/>
        </w:rPr>
        <w:t>1）</w:t>
      </w:r>
      <w:r>
        <w:rPr>
          <w:rFonts w:hint="eastAsia"/>
        </w:rPr>
        <w:t>视网膜病变的常见体征及病理机制。</w:t>
      </w:r>
    </w:p>
    <w:p w14:paraId="6BDA50B4">
      <w:r>
        <w:rPr>
          <w:rFonts w:hint="eastAsia"/>
        </w:rPr>
        <w:t>（2）视网膜病变的基本检查法。</w:t>
      </w:r>
    </w:p>
    <w:p w14:paraId="5D76F97F">
      <w:r>
        <w:rPr>
          <w:rFonts w:hint="eastAsia"/>
        </w:rPr>
        <w:t>（3）常见视网膜疾病的基本症状、临床表现和治疗原则。</w:t>
      </w:r>
    </w:p>
    <w:p w14:paraId="3D06771A">
      <w:r>
        <w:rPr>
          <w:rFonts w:hint="eastAsia"/>
          <w:lang w:val="zh-TW"/>
        </w:rPr>
        <w:t>（</w:t>
      </w:r>
      <w:r>
        <w:t>4</w:t>
      </w:r>
      <w:r>
        <w:rPr>
          <w:rFonts w:hint="eastAsia"/>
          <w:lang w:val="zh-TW"/>
        </w:rPr>
        <w:t>）</w:t>
      </w:r>
      <w:r>
        <w:rPr>
          <w:rFonts w:hint="eastAsia"/>
        </w:rPr>
        <w:t>视网膜病变和全身疾病的密切关系。</w:t>
      </w:r>
    </w:p>
    <w:p w14:paraId="18C5C45B">
      <w:r>
        <w:rPr>
          <w:rFonts w:hint="eastAsia"/>
        </w:rPr>
        <w:t>（</w:t>
      </w:r>
      <w:r>
        <w:t>5</w:t>
      </w:r>
      <w:r>
        <w:rPr>
          <w:rFonts w:hint="eastAsia"/>
        </w:rPr>
        <w:t>）</w:t>
      </w:r>
      <w:r>
        <w:t>AI技术在视网膜疾病诊疗中的应用。</w:t>
      </w:r>
    </w:p>
    <w:p w14:paraId="6D1C5377">
      <w:pPr>
        <w:rPr>
          <w:b/>
          <w:bCs/>
          <w:lang w:val="zh-TW"/>
        </w:rPr>
      </w:pPr>
      <w:r>
        <w:rPr>
          <w:b/>
          <w:bCs/>
        </w:rPr>
        <w:t>3.重点与难点</w:t>
      </w:r>
    </w:p>
    <w:p w14:paraId="0A3D8BEF">
      <w:r>
        <w:rPr>
          <w:lang w:val="zh-TW"/>
        </w:rPr>
        <w:t>重点</w:t>
      </w:r>
      <w:r>
        <w:rPr>
          <w:rFonts w:hint="eastAsia"/>
          <w:lang w:val="zh-TW"/>
        </w:rPr>
        <w:t>：</w:t>
      </w:r>
      <w:r>
        <w:rPr>
          <w:rFonts w:hint="eastAsia"/>
        </w:rPr>
        <w:t>掌握视网膜病变的基本症状与体征。</w:t>
      </w:r>
    </w:p>
    <w:p w14:paraId="2D9DCF99">
      <w:pPr>
        <w:rPr>
          <w:lang w:val="zh-TW"/>
        </w:rPr>
      </w:pPr>
      <w:r>
        <w:rPr>
          <w:lang w:val="zh-TW"/>
        </w:rPr>
        <w:t>难点</w:t>
      </w:r>
      <w:r>
        <w:rPr>
          <w:rFonts w:hint="eastAsia"/>
          <w:lang w:val="zh-TW"/>
        </w:rPr>
        <w:t>：</w:t>
      </w:r>
      <w:r>
        <w:rPr>
          <w:rFonts w:hint="eastAsia"/>
        </w:rPr>
        <w:t>视网膜动脉阻塞和静脉阻塞的临床表现和治疗原则。</w:t>
      </w:r>
    </w:p>
    <w:p w14:paraId="2A2BE436">
      <w:pPr>
        <w:rPr>
          <w:b/>
          <w:bCs/>
          <w:lang w:val="zh-TW"/>
        </w:rPr>
      </w:pPr>
      <w:r>
        <w:rPr>
          <w:rFonts w:hint="eastAsia"/>
          <w:b/>
          <w:bCs/>
          <w:lang w:val="zh-TW"/>
        </w:rPr>
        <w:t>4.育人元素</w:t>
      </w:r>
    </w:p>
    <w:p w14:paraId="0FE1E166">
      <w:pPr>
        <w:rPr>
          <w:b/>
          <w:bCs/>
          <w:lang w:val="zh-TW"/>
        </w:rPr>
      </w:pPr>
      <w:r>
        <w:rPr>
          <w:rFonts w:hint="eastAsia"/>
        </w:rPr>
        <w:t>作为中国新时代的医学生，了解视网膜疾病中的急症，合理进行医疗资源分配，保障急救通道和措施，为健康中国2030和十四五全国眼健康规划做出自己的贡献。</w:t>
      </w:r>
    </w:p>
    <w:p w14:paraId="7682D511">
      <w:r>
        <w:rPr>
          <w:rFonts w:hint="eastAsia"/>
          <w:lang w:val="zh-TW"/>
        </w:rPr>
        <w:t>（1）</w:t>
      </w:r>
      <w:r>
        <w:rPr>
          <w:rFonts w:hint="eastAsia"/>
        </w:rPr>
        <w:t>为应对全社会对于眼健康日益增长的迫切需求，响应国家对于“加强急诊力量，畅通绿色通道”的战略号召，我</w:t>
      </w:r>
      <w:r>
        <w:rPr>
          <w:rFonts w:hint="eastAsia"/>
          <w:lang w:val="en-US" w:eastAsia="zh-CN"/>
        </w:rPr>
        <w:t>我校中山眼科中心</w:t>
      </w:r>
      <w:r>
        <w:rPr>
          <w:rFonts w:hint="eastAsia"/>
        </w:rPr>
        <w:t>通过急症手术“绿色通道”</w:t>
      </w:r>
      <w:r>
        <w:t xml:space="preserve"> 最大限度挽救视网膜疾病患者的视力，引导学生学习国家战略。 </w:t>
      </w:r>
    </w:p>
    <w:p w14:paraId="1FFFBE80">
      <w:pPr>
        <w:pStyle w:val="5"/>
        <w:rPr>
          <w:rFonts w:hint="eastAsia"/>
        </w:rPr>
      </w:pPr>
      <w:r>
        <w:rPr>
          <w:rFonts w:hint="eastAsia"/>
        </w:rPr>
        <w:t>（</w:t>
      </w:r>
      <w:r>
        <w:t>2）</w:t>
      </w:r>
      <w:r>
        <w:rPr>
          <w:rFonts w:hint="eastAsia"/>
        </w:rPr>
        <w:t>AI诊疗是眼科诊疗领域的新前沿，AI眼底病筛查已成为新的防控模式。本课程将通过讲解AI诊疗原理、优势与局限，结合</w:t>
      </w:r>
      <w:r>
        <w:rPr>
          <w:rFonts w:hint="eastAsia"/>
          <w:lang w:val="en-US" w:eastAsia="zh-CN"/>
        </w:rPr>
        <w:t>我校中山眼科中心</w:t>
      </w:r>
      <w:r>
        <w:rPr>
          <w:rFonts w:hint="eastAsia"/>
        </w:rPr>
        <w:t>人工智能创新平台研发集成的5G智能巡诊车实例，向学生展示AI诊疗突破地域限制、提升基层可及性的价值，同时引导学生探讨医生在AI诊疗中的定位、数据隐私、医疗公平等关键问题，帮助学生建立AI人机协作的思维模式，增强学生的自主创新意识。</w:t>
      </w:r>
    </w:p>
    <w:p w14:paraId="0556791D">
      <w:pPr>
        <w:rPr>
          <w:rFonts w:hint="eastAsia"/>
        </w:rPr>
      </w:pPr>
    </w:p>
    <w:p w14:paraId="323F4D0A">
      <w:pPr>
        <w:outlineLvl w:val="2"/>
        <w:rPr>
          <w:b/>
          <w:bCs/>
          <w:sz w:val="24"/>
          <w:szCs w:val="24"/>
          <w:lang w:val="zh-TW"/>
        </w:rPr>
      </w:pPr>
      <w:bookmarkStart w:id="12" w:name="_Toc13788"/>
      <w:r>
        <w:rPr>
          <w:rFonts w:hint="eastAsia"/>
          <w:b/>
          <w:bCs/>
          <w:sz w:val="24"/>
          <w:szCs w:val="24"/>
          <w:lang w:val="zh-TW"/>
        </w:rPr>
        <w:t>第十</w:t>
      </w:r>
      <w:r>
        <w:rPr>
          <w:rFonts w:hint="eastAsia"/>
          <w:b/>
          <w:bCs/>
          <w:sz w:val="24"/>
          <w:szCs w:val="24"/>
        </w:rPr>
        <w:t>四</w:t>
      </w:r>
      <w:r>
        <w:rPr>
          <w:rFonts w:hint="eastAsia"/>
          <w:b/>
          <w:bCs/>
          <w:sz w:val="24"/>
          <w:szCs w:val="24"/>
          <w:lang w:val="zh-TW"/>
        </w:rPr>
        <w:t>章 屈光不正</w:t>
      </w:r>
      <w:r>
        <w:rPr>
          <w:rFonts w:hint="eastAsia"/>
          <w:b/>
          <w:bCs/>
          <w:sz w:val="24"/>
          <w:szCs w:val="24"/>
        </w:rPr>
        <w:t>与老视</w:t>
      </w:r>
      <w:r>
        <w:rPr>
          <w:rFonts w:hint="eastAsia"/>
          <w:b/>
          <w:bCs/>
          <w:sz w:val="24"/>
          <w:szCs w:val="24"/>
          <w:lang w:val="zh-TW"/>
        </w:rPr>
        <w:t>【讲授】</w:t>
      </w:r>
      <w:r>
        <w:rPr>
          <w:b/>
          <w:bCs/>
          <w:sz w:val="24"/>
          <w:szCs w:val="24"/>
          <w:lang w:val="zh-TW"/>
        </w:rPr>
        <w:t>（</w:t>
      </w:r>
      <w:r>
        <w:rPr>
          <w:rFonts w:hint="eastAsia"/>
          <w:b/>
          <w:bCs/>
          <w:sz w:val="24"/>
          <w:szCs w:val="24"/>
        </w:rPr>
        <w:t>1</w:t>
      </w:r>
      <w:r>
        <w:rPr>
          <w:b/>
          <w:bCs/>
          <w:sz w:val="24"/>
          <w:szCs w:val="24"/>
          <w:lang w:val="zh-TW"/>
        </w:rPr>
        <w:t>学时）</w:t>
      </w:r>
      <w:bookmarkEnd w:id="12"/>
    </w:p>
    <w:p w14:paraId="4CE85879">
      <w:pPr>
        <w:rPr>
          <w:b/>
          <w:bCs/>
        </w:rPr>
      </w:pPr>
      <w:r>
        <w:rPr>
          <w:b/>
          <w:bCs/>
        </w:rPr>
        <w:t xml:space="preserve">1.教学基本要求 </w:t>
      </w:r>
    </w:p>
    <w:p w14:paraId="440B90C2">
      <w:r>
        <w:t>（1）知识层面：掌握各种屈光不正的分类、定义、临床表现及矫正方法</w:t>
      </w:r>
      <w:r>
        <w:rPr>
          <w:rFonts w:hint="eastAsia"/>
        </w:rPr>
        <w:t>；</w:t>
      </w:r>
      <w:r>
        <w:t>掌握青少年近视防控的重要性和方法</w:t>
      </w:r>
      <w:r>
        <w:rPr>
          <w:rFonts w:hint="eastAsia"/>
        </w:rPr>
        <w:t>；</w:t>
      </w:r>
      <w:r>
        <w:t>掌握老视的定义及其矫正方法</w:t>
      </w:r>
      <w:r>
        <w:rPr>
          <w:rFonts w:hint="eastAsia"/>
        </w:rPr>
        <w:t>；</w:t>
      </w:r>
      <w:r>
        <w:t>了解眼屈光系统的组成和功能、眼的调节与集合的基本概念</w:t>
      </w:r>
      <w:r>
        <w:rPr>
          <w:rFonts w:hint="eastAsia"/>
        </w:rPr>
        <w:t>；</w:t>
      </w:r>
      <w:r>
        <w:t>了解验光与配镜方法，接触镜的分类、屈光手术的分类。</w:t>
      </w:r>
    </w:p>
    <w:p w14:paraId="1D4518EF">
      <w:r>
        <w:t>（2）技能层面：学会解读验光报告。</w:t>
      </w:r>
    </w:p>
    <w:p w14:paraId="39572024">
      <w:r>
        <w:t>（3）情感层面：</w:t>
      </w:r>
    </w:p>
    <w:p w14:paraId="0B426E35">
      <w:pPr>
        <w:pStyle w:val="25"/>
        <w:numPr>
          <w:ilvl w:val="0"/>
          <w:numId w:val="2"/>
        </w:numPr>
      </w:pPr>
      <w:r>
        <w:t>培养仁心仁术、以人为本的医学人才：学生进入临床前，需树立职业使命感和责任感，了解治疗疾病过程中对患者及家属的健康宣教的必要性。</w:t>
      </w:r>
    </w:p>
    <w:p w14:paraId="458E0CFC">
      <w:pPr>
        <w:pStyle w:val="5"/>
      </w:pPr>
      <w:r>
        <w:t>鼓励学生与时俱进、自主学习创新。以近视防控相关政策的</w:t>
      </w:r>
      <w:r>
        <w:rPr>
          <w:rFonts w:hint="eastAsia"/>
          <w:lang w:eastAsia="zh-CN"/>
        </w:rPr>
        <w:t>实施为例</w:t>
      </w:r>
      <w:r>
        <w:t>，重大的临床研究进展结果甚至可以影响国家健康卫生政策的制定。</w:t>
      </w:r>
    </w:p>
    <w:p w14:paraId="41E668F2">
      <w:pPr>
        <w:pStyle w:val="25"/>
        <w:numPr>
          <w:ilvl w:val="0"/>
          <w:numId w:val="2"/>
        </w:numPr>
      </w:pPr>
      <w:r>
        <w:t>充分认识实施“健康中国战略”的重大意义。通过展示</w:t>
      </w:r>
      <w:r>
        <w:rPr>
          <w:rFonts w:hint="eastAsia"/>
        </w:rPr>
        <w:t>我校中山眼科中心</w:t>
      </w:r>
      <w:r>
        <w:t>研发的人工智能眼病诊断系统等，增强学生的文化自信和科技自信，鼓励学生为我国自主科技创新，为中华民族的伟大复兴努力学习。</w:t>
      </w:r>
    </w:p>
    <w:p w14:paraId="7C10F484">
      <w:pPr>
        <w:rPr>
          <w:b/>
          <w:bCs/>
        </w:rPr>
      </w:pPr>
      <w:r>
        <w:rPr>
          <w:b/>
          <w:bCs/>
        </w:rPr>
        <w:t>2.教学内容</w:t>
      </w:r>
    </w:p>
    <w:p w14:paraId="245AF9C5">
      <w:r>
        <w:t>（1）屈光不正的定义和分类、临床表现及矫正方法。</w:t>
      </w:r>
    </w:p>
    <w:p w14:paraId="6A5D2D0B">
      <w:r>
        <w:t>（2）近视发病率及病因、近视分类及临床表现。</w:t>
      </w:r>
    </w:p>
    <w:p w14:paraId="3F69A21A">
      <w:r>
        <w:t>（3）老视的定义、机制及矫正方法。</w:t>
      </w:r>
    </w:p>
    <w:p w14:paraId="369F1BF5">
      <w:r>
        <w:t>（4）眼球屈光系统和眼的调节功能。</w:t>
      </w:r>
    </w:p>
    <w:p w14:paraId="6D85B496">
      <w:pPr>
        <w:rPr>
          <w:b/>
          <w:bCs/>
        </w:rPr>
      </w:pPr>
      <w:r>
        <w:rPr>
          <w:b/>
          <w:bCs/>
        </w:rPr>
        <w:t>3.重点与难点</w:t>
      </w:r>
    </w:p>
    <w:p w14:paraId="6E289D8A">
      <w:r>
        <w:t>重点：</w:t>
      </w:r>
    </w:p>
    <w:p w14:paraId="33F9F4BD">
      <w:r>
        <w:t>（1）各种屈光不正的分类、定义、临床表现及近视防控手段。</w:t>
      </w:r>
    </w:p>
    <w:p w14:paraId="16AE32AB">
      <w:r>
        <w:t>难点：</w:t>
      </w:r>
    </w:p>
    <w:p w14:paraId="7118867C">
      <w:pPr>
        <w:rPr>
          <w:rFonts w:hint="eastAsia" w:eastAsiaTheme="minorEastAsia"/>
          <w:lang w:eastAsia="zh-CN"/>
        </w:rPr>
      </w:pPr>
      <w:r>
        <w:t>（1）屈光矫正与验光配镜</w:t>
      </w:r>
      <w:r>
        <w:rPr>
          <w:rFonts w:hint="eastAsia"/>
          <w:lang w:eastAsia="zh-CN"/>
        </w:rPr>
        <w:t>。</w:t>
      </w:r>
    </w:p>
    <w:p w14:paraId="60235BB3">
      <w:r>
        <w:t>（2）近视的防控。</w:t>
      </w:r>
    </w:p>
    <w:p w14:paraId="305A0584">
      <w:pPr>
        <w:keepNext w:val="0"/>
        <w:keepLines w:val="0"/>
        <w:pageBreakBefore w:val="0"/>
        <w:widowControl w:val="0"/>
        <w:kinsoku/>
        <w:wordWrap/>
        <w:overflowPunct/>
        <w:topLinePunct w:val="0"/>
        <w:autoSpaceDE/>
        <w:autoSpaceDN/>
        <w:bidi w:val="0"/>
        <w:adjustRightInd/>
        <w:snapToGrid/>
        <w:textAlignment w:val="auto"/>
        <w:rPr>
          <w:b/>
          <w:bCs/>
        </w:rPr>
      </w:pPr>
      <w:r>
        <w:rPr>
          <w:b/>
          <w:bCs/>
        </w:rPr>
        <w:t xml:space="preserve">4.育人元素 </w:t>
      </w:r>
    </w:p>
    <w:p w14:paraId="69B210B5">
      <w:pPr>
        <w:keepNext w:val="0"/>
        <w:keepLines w:val="0"/>
        <w:pageBreakBefore w:val="0"/>
        <w:widowControl w:val="0"/>
        <w:kinsoku/>
        <w:wordWrap/>
        <w:overflowPunct/>
        <w:topLinePunct w:val="0"/>
        <w:autoSpaceDE/>
        <w:autoSpaceDN/>
        <w:bidi w:val="0"/>
        <w:adjustRightInd/>
        <w:snapToGrid/>
        <w:textAlignment w:val="auto"/>
      </w:pPr>
      <w:r>
        <w:rPr>
          <w:rFonts w:hint="eastAsia"/>
        </w:rPr>
        <w:t>（1）</w:t>
      </w:r>
      <w:r>
        <w:t>近视眼防控的严峻形势引起党和国家的关注，习近平总书记指出：我国学生近视呈现高发、低龄化趋势，严重影响孩子们的身心健康，这是一个关系国家和民族未来的大问题，必须高度重视，不能任其发展。全社会都要行动起来，共同呵护好孩子的眼睛，让他们拥有一个光明的未来。</w:t>
      </w:r>
    </w:p>
    <w:p w14:paraId="16E839D5">
      <w:r>
        <w:rPr>
          <w:rFonts w:hint="eastAsia"/>
        </w:rPr>
        <w:t>（2）</w:t>
      </w:r>
      <w:r>
        <w:t>围绕Nature和Ophthalmology杂志发表的文章，说明我国近视眼大爆发的现象，且青少年近视发病率逐年上升，提出青少年近视已成为全球重大公共卫生问题。</w:t>
      </w:r>
    </w:p>
    <w:p w14:paraId="4DC13D16">
      <w:r>
        <w:rPr>
          <w:rFonts w:hint="eastAsia"/>
        </w:rPr>
        <w:t>（3）</w:t>
      </w:r>
      <w:r>
        <w:t>以中山眼科中心开展的大规模临床随机对照研究，说明增加户外活动对防控近视眼的重要性，被写进世界卫生组织《近视眼防控蓝皮书》。“坚持守正创新，开拓新征程新局面，在探索中开辟新境界。”以中山眼科中心百万医学验光大数据创建近视眼人工智能预测模型为例，点明目前对近视防控的新发现、新手段，大数据对近视预测的发展的重要作用。</w:t>
      </w:r>
    </w:p>
    <w:p w14:paraId="5E15E23C">
      <w:pPr>
        <w:outlineLvl w:val="2"/>
        <w:rPr>
          <w:b/>
          <w:bCs/>
          <w:lang w:val="zh-TW"/>
        </w:rPr>
      </w:pPr>
      <w:bookmarkStart w:id="13" w:name="_Toc185"/>
      <w:r>
        <w:rPr>
          <w:rFonts w:hint="eastAsia"/>
          <w:b/>
          <w:bCs/>
          <w:lang w:val="zh-TW"/>
        </w:rPr>
        <w:t>第十五章</w:t>
      </w:r>
      <w:r>
        <w:rPr>
          <w:rFonts w:hint="eastAsia"/>
          <w:b/>
          <w:bCs/>
          <w:lang w:val="en-US" w:eastAsia="zh-CN"/>
        </w:rPr>
        <w:t xml:space="preserve"> </w:t>
      </w:r>
      <w:r>
        <w:rPr>
          <w:rFonts w:hint="eastAsia"/>
          <w:b/>
          <w:bCs/>
          <w:lang w:val="zh-TW"/>
        </w:rPr>
        <w:t>斜视与弱视【讲授】</w:t>
      </w:r>
      <w:r>
        <w:rPr>
          <w:b/>
          <w:bCs/>
          <w:lang w:val="zh-TW"/>
        </w:rPr>
        <w:t>（</w:t>
      </w:r>
      <w:r>
        <w:rPr>
          <w:rFonts w:hint="eastAsia"/>
          <w:b/>
          <w:bCs/>
        </w:rPr>
        <w:t>1</w:t>
      </w:r>
      <w:r>
        <w:rPr>
          <w:b/>
          <w:bCs/>
          <w:lang w:val="zh-TW"/>
        </w:rPr>
        <w:t>学时）</w:t>
      </w:r>
      <w:bookmarkEnd w:id="13"/>
    </w:p>
    <w:p w14:paraId="41A275AC">
      <w:pPr>
        <w:rPr>
          <w:b/>
          <w:bCs/>
        </w:rPr>
      </w:pPr>
      <w:r>
        <w:rPr>
          <w:b/>
          <w:bCs/>
        </w:rPr>
        <w:t>1.教学基本要求</w:t>
      </w:r>
    </w:p>
    <w:p w14:paraId="080AF83D">
      <w:r>
        <w:rPr>
          <w:lang w:val="zh-TW"/>
        </w:rPr>
        <w:t>（1）</w:t>
      </w:r>
      <w:r>
        <w:rPr>
          <w:rFonts w:hint="eastAsia"/>
          <w:lang w:val="zh-TW"/>
        </w:rPr>
        <w:t>知识层面</w:t>
      </w:r>
      <w:r>
        <w:rPr>
          <w:lang w:val="zh-TW"/>
        </w:rPr>
        <w:t>：</w:t>
      </w:r>
      <w:r>
        <w:rPr>
          <w:rFonts w:hint="eastAsia"/>
        </w:rPr>
        <w:t>掌握共同性斜视与非共同性斜视的鉴别诊断、弱视的定义及分类；熟悉共同性斜视与非共同性斜视的临床特点、治疗方法及弱视的治疗方法；了解双眼视觉的概念及眼外肌功能。</w:t>
      </w:r>
    </w:p>
    <w:p w14:paraId="6AD074CD">
      <w:r>
        <w:rPr>
          <w:lang w:val="zh-TW"/>
        </w:rPr>
        <w:t>（2）</w:t>
      </w:r>
      <w:r>
        <w:rPr>
          <w:rFonts w:hint="eastAsia"/>
          <w:lang w:val="zh-TW"/>
        </w:rPr>
        <w:t>技能层面</w:t>
      </w:r>
      <w:r>
        <w:rPr>
          <w:lang w:val="zh-TW"/>
        </w:rPr>
        <w:t>：</w:t>
      </w:r>
      <w:r>
        <w:rPr>
          <w:rFonts w:hint="eastAsia"/>
        </w:rPr>
        <w:t>熟悉共同性斜视与非共同性斜视的诊断要点。</w:t>
      </w:r>
    </w:p>
    <w:p w14:paraId="7BD25277">
      <w:r>
        <w:rPr>
          <w:lang w:val="zh-TW"/>
        </w:rPr>
        <w:t>（3）</w:t>
      </w:r>
      <w:r>
        <w:rPr>
          <w:rFonts w:hint="eastAsia"/>
          <w:lang w:val="zh-TW"/>
        </w:rPr>
        <w:t>情感层面</w:t>
      </w:r>
      <w:r>
        <w:rPr>
          <w:lang w:val="zh-TW"/>
        </w:rPr>
        <w:t>：</w:t>
      </w:r>
      <w:r>
        <w:rPr>
          <w:rFonts w:hint="eastAsia"/>
        </w:rPr>
        <w:t>视觉发育存在关键期和敏感期，重视早期儿童斜视和弱视筛查。</w:t>
      </w:r>
    </w:p>
    <w:p w14:paraId="322054C8">
      <w:pPr>
        <w:rPr>
          <w:rFonts w:cs="宋体"/>
          <w:b/>
          <w:bCs/>
          <w:lang w:val="zh-TW"/>
        </w:rPr>
      </w:pPr>
      <w:r>
        <w:rPr>
          <w:b/>
          <w:bCs/>
        </w:rPr>
        <w:t>2.教学内容</w:t>
      </w:r>
    </w:p>
    <w:p w14:paraId="21FEB115">
      <w:r>
        <w:rPr>
          <w:rFonts w:hint="eastAsia"/>
        </w:rPr>
        <w:t>（1）双眼视觉和眼球运动。</w:t>
      </w:r>
    </w:p>
    <w:p w14:paraId="11F2F6A9">
      <w:r>
        <w:rPr>
          <w:rFonts w:hint="eastAsia"/>
        </w:rPr>
        <w:t>（2）斜视的定义、诊断和分类。</w:t>
      </w:r>
    </w:p>
    <w:p w14:paraId="7465C176">
      <w:r>
        <w:rPr>
          <w:rFonts w:hint="eastAsia"/>
        </w:rPr>
        <w:t>（3）共同性斜视的临床特点和治疗。</w:t>
      </w:r>
    </w:p>
    <w:p w14:paraId="082F1D25">
      <w:r>
        <w:rPr>
          <w:rFonts w:hint="eastAsia"/>
        </w:rPr>
        <w:t>（4）非共同性斜视的临床特点、病因和治疗。</w:t>
      </w:r>
    </w:p>
    <w:p w14:paraId="19F28BDE">
      <w:r>
        <w:rPr>
          <w:rFonts w:hint="eastAsia"/>
        </w:rPr>
        <w:t>（5）弱视的定义、病因、分类和治疗。</w:t>
      </w:r>
    </w:p>
    <w:p w14:paraId="04E1B89B">
      <w:pPr>
        <w:rPr>
          <w:b/>
          <w:bCs/>
          <w:lang w:val="zh-TW"/>
        </w:rPr>
      </w:pPr>
      <w:r>
        <w:rPr>
          <w:b/>
          <w:bCs/>
        </w:rPr>
        <w:t>3.重点与难点</w:t>
      </w:r>
    </w:p>
    <w:p w14:paraId="510D6F78">
      <w:pPr>
        <w:rPr>
          <w:lang w:val="zh-TW"/>
        </w:rPr>
      </w:pPr>
      <w:r>
        <w:rPr>
          <w:lang w:val="zh-TW"/>
        </w:rPr>
        <w:t>重点</w:t>
      </w:r>
      <w:r>
        <w:rPr>
          <w:rFonts w:hint="eastAsia"/>
          <w:lang w:val="zh-TW"/>
        </w:rPr>
        <w:t>：</w:t>
      </w:r>
    </w:p>
    <w:p w14:paraId="2363C97D">
      <w:r>
        <w:rPr>
          <w:rFonts w:hint="eastAsia"/>
        </w:rPr>
        <w:t>（1）共同性斜视与非共同性斜视的临床表现与鉴别诊断。</w:t>
      </w:r>
    </w:p>
    <w:p w14:paraId="41591B7F">
      <w:r>
        <w:rPr>
          <w:rFonts w:hint="eastAsia"/>
        </w:rPr>
        <w:t>（2）弱视的定义及分类。</w:t>
      </w:r>
    </w:p>
    <w:p w14:paraId="366EF705">
      <w:pPr>
        <w:rPr>
          <w:lang w:val="zh-TW"/>
        </w:rPr>
      </w:pPr>
      <w:r>
        <w:rPr>
          <w:lang w:val="zh-TW"/>
        </w:rPr>
        <w:t>难点</w:t>
      </w:r>
      <w:r>
        <w:rPr>
          <w:rFonts w:hint="eastAsia"/>
          <w:lang w:val="zh-TW"/>
        </w:rPr>
        <w:t>：</w:t>
      </w:r>
    </w:p>
    <w:p w14:paraId="042FF61E">
      <w:r>
        <w:rPr>
          <w:rFonts w:hint="eastAsia"/>
        </w:rPr>
        <w:t>共同性斜视与非共同性斜视的鉴别诊断。</w:t>
      </w:r>
    </w:p>
    <w:p w14:paraId="41A7F9EF">
      <w:pPr>
        <w:rPr>
          <w:b/>
          <w:bCs/>
          <w:lang w:val="zh-TW"/>
        </w:rPr>
      </w:pPr>
      <w:r>
        <w:rPr>
          <w:rFonts w:hint="eastAsia"/>
          <w:b/>
          <w:bCs/>
          <w:lang w:val="zh-TW"/>
        </w:rPr>
        <w:t>4.育人元素</w:t>
      </w:r>
    </w:p>
    <w:p w14:paraId="542EE167">
      <w:pPr>
        <w:pStyle w:val="25"/>
        <w:ind w:left="0" w:leftChars="0" w:firstLine="0" w:firstLineChars="0"/>
        <w:rPr>
          <w:rFonts w:hint="eastAsia"/>
        </w:rPr>
      </w:pPr>
      <w:r>
        <w:rPr>
          <w:rFonts w:hint="eastAsia"/>
        </w:rPr>
        <w:t>早期</w:t>
      </w:r>
      <w:r>
        <w:t>儿童弱视筛查</w:t>
      </w:r>
      <w:r>
        <w:rPr>
          <w:rFonts w:hint="eastAsia"/>
        </w:rPr>
        <w:t>意义重大，</w:t>
      </w:r>
      <w:r>
        <w:t>早发现</w:t>
      </w:r>
      <w:r>
        <w:rPr>
          <w:rFonts w:hint="eastAsia"/>
        </w:rPr>
        <w:t>早治疗可</w:t>
      </w:r>
      <w:r>
        <w:t>降低不可逆视力损伤风险，减少斜视等并发症。</w:t>
      </w:r>
      <w:r>
        <w:rPr>
          <w:rFonts w:hint="eastAsia"/>
          <w:lang w:val="en-US" w:eastAsia="zh-CN"/>
        </w:rPr>
        <w:t>我校中山眼科中心</w:t>
      </w:r>
      <w:r>
        <w:rPr>
          <w:rFonts w:hint="eastAsia"/>
        </w:rPr>
        <w:t>依托人工智能平台，利用智能手机和深度学习技术，对婴幼儿视功能及眼病进行早期筛查做出了探索和贡献。</w:t>
      </w:r>
    </w:p>
    <w:p w14:paraId="4F6F3921">
      <w:pPr>
        <w:pStyle w:val="25"/>
        <w:ind w:left="0" w:leftChars="0" w:firstLine="0" w:firstLineChars="0"/>
        <w:rPr>
          <w:rFonts w:hint="eastAsia"/>
        </w:rPr>
      </w:pPr>
    </w:p>
    <w:p w14:paraId="657BF65B">
      <w:pPr>
        <w:pStyle w:val="25"/>
        <w:ind w:left="0" w:leftChars="0" w:firstLine="0" w:firstLineChars="0"/>
        <w:outlineLvl w:val="2"/>
        <w:rPr>
          <w:b/>
          <w:bCs/>
          <w:sz w:val="24"/>
          <w:szCs w:val="24"/>
          <w:lang w:val="zh-TW"/>
        </w:rPr>
      </w:pPr>
      <w:bookmarkStart w:id="14" w:name="_Toc2628"/>
      <w:r>
        <w:rPr>
          <w:rFonts w:hint="eastAsia"/>
          <w:b/>
          <w:bCs/>
          <w:sz w:val="24"/>
          <w:szCs w:val="24"/>
          <w:lang w:val="zh-TW"/>
        </w:rPr>
        <w:t>第十</w:t>
      </w:r>
      <w:r>
        <w:rPr>
          <w:rFonts w:hint="eastAsia"/>
          <w:b/>
          <w:bCs/>
          <w:sz w:val="24"/>
          <w:szCs w:val="24"/>
        </w:rPr>
        <w:t>六</w:t>
      </w:r>
      <w:r>
        <w:rPr>
          <w:rFonts w:hint="eastAsia"/>
          <w:b/>
          <w:bCs/>
          <w:sz w:val="24"/>
          <w:szCs w:val="24"/>
          <w:lang w:val="zh-TW"/>
        </w:rPr>
        <w:t>章</w:t>
      </w:r>
      <w:r>
        <w:rPr>
          <w:b/>
          <w:bCs/>
          <w:sz w:val="24"/>
          <w:szCs w:val="24"/>
        </w:rPr>
        <w:t xml:space="preserve"> </w:t>
      </w:r>
      <w:r>
        <w:rPr>
          <w:rFonts w:hint="eastAsia"/>
          <w:b/>
          <w:bCs/>
          <w:sz w:val="24"/>
          <w:szCs w:val="24"/>
        </w:rPr>
        <w:t>眼眶疾病</w:t>
      </w:r>
      <w:r>
        <w:rPr>
          <w:rFonts w:hint="eastAsia"/>
          <w:b/>
          <w:bCs/>
          <w:sz w:val="24"/>
          <w:szCs w:val="24"/>
          <w:lang w:val="zh-TW"/>
        </w:rPr>
        <w:t>【讲授】</w:t>
      </w:r>
      <w:r>
        <w:rPr>
          <w:b/>
          <w:bCs/>
          <w:sz w:val="24"/>
          <w:szCs w:val="24"/>
          <w:lang w:val="zh-TW"/>
        </w:rPr>
        <w:t>（</w:t>
      </w:r>
      <w:r>
        <w:rPr>
          <w:rFonts w:hint="eastAsia"/>
          <w:b/>
          <w:bCs/>
          <w:sz w:val="24"/>
          <w:szCs w:val="24"/>
          <w:lang w:val="en-US" w:eastAsia="zh-CN"/>
        </w:rPr>
        <w:t>0.5</w:t>
      </w:r>
      <w:r>
        <w:rPr>
          <w:b/>
          <w:bCs/>
          <w:sz w:val="24"/>
          <w:szCs w:val="24"/>
          <w:lang w:val="zh-TW"/>
        </w:rPr>
        <w:t>学时）</w:t>
      </w:r>
      <w:bookmarkEnd w:id="14"/>
    </w:p>
    <w:p w14:paraId="14201EA5">
      <w:pPr>
        <w:rPr>
          <w:rFonts w:ascii="Times New Roman" w:hAnsi="Times New Roman"/>
        </w:rPr>
      </w:pPr>
      <w:r>
        <w:rPr>
          <w:rFonts w:ascii="Times New Roman" w:hAnsi="Times New Roman"/>
          <w:b/>
          <w:bCs/>
        </w:rPr>
        <w:t>1. 教学基本要求</w:t>
      </w:r>
    </w:p>
    <w:p w14:paraId="773CED9A">
      <w:pPr>
        <w:rPr>
          <w:rFonts w:ascii="Times New Roman" w:hAnsi="Times New Roman"/>
          <w:lang w:val="zh-TW"/>
        </w:rPr>
      </w:pPr>
      <w:r>
        <w:rPr>
          <w:rFonts w:ascii="Times New Roman" w:hAnsi="Times New Roman"/>
          <w:lang w:val="zh-TW"/>
        </w:rPr>
        <w:t>（1）</w:t>
      </w:r>
      <w:r>
        <w:rPr>
          <w:rFonts w:hint="eastAsia" w:ascii="Times New Roman" w:hAnsi="Times New Roman"/>
          <w:lang w:val="en-US" w:eastAsia="zh-CN"/>
        </w:rPr>
        <w:t>知识层面</w:t>
      </w:r>
      <w:r>
        <w:rPr>
          <w:rFonts w:ascii="Times New Roman" w:hAnsi="Times New Roman"/>
          <w:lang w:val="zh-TW"/>
        </w:rPr>
        <w:t>：</w:t>
      </w:r>
    </w:p>
    <w:p w14:paraId="63776043">
      <w:pPr>
        <w:rPr>
          <w:rFonts w:hint="eastAsia" w:ascii="Times New Roman" w:hAnsi="Times New Roman"/>
          <w:lang w:val="en-US" w:eastAsia="zh-CN"/>
        </w:rPr>
      </w:pPr>
      <w:r>
        <w:rPr>
          <w:rFonts w:hint="eastAsia" w:ascii="Times New Roman" w:hAnsi="Times New Roman"/>
          <w:lang w:val="en-US" w:eastAsia="zh-CN"/>
        </w:rPr>
        <w:t>掌握：甲状腺</w:t>
      </w:r>
      <w:r>
        <w:rPr>
          <w:rFonts w:hint="eastAsia" w:ascii="Times New Roman" w:hAnsi="Times New Roman"/>
        </w:rPr>
        <w:t>相关眼病</w:t>
      </w:r>
      <w:r>
        <w:rPr>
          <w:rFonts w:hint="eastAsia" w:ascii="Times New Roman" w:hAnsi="Times New Roman"/>
          <w:lang w:val="en-US" w:eastAsia="zh-CN"/>
        </w:rPr>
        <w:t>的临床表现及治疗原则。</w:t>
      </w:r>
    </w:p>
    <w:p w14:paraId="28B4204B">
      <w:pPr>
        <w:rPr>
          <w:rFonts w:ascii="Times New Roman" w:hAnsi="Times New Roman"/>
        </w:rPr>
      </w:pPr>
      <w:r>
        <w:rPr>
          <w:rFonts w:hint="eastAsia" w:ascii="Times New Roman" w:hAnsi="Times New Roman"/>
          <w:lang w:val="en-US" w:eastAsia="zh-CN"/>
        </w:rPr>
        <w:t>熟悉：眼眶特发性炎症</w:t>
      </w:r>
      <w:r>
        <w:rPr>
          <w:rFonts w:hint="eastAsia" w:ascii="Times New Roman" w:hAnsi="Times New Roman"/>
          <w:lang w:val="zh-TW"/>
        </w:rPr>
        <w:t>的临床表现</w:t>
      </w:r>
      <w:r>
        <w:rPr>
          <w:rFonts w:hint="eastAsia" w:ascii="Times New Roman" w:hAnsi="Times New Roman"/>
        </w:rPr>
        <w:t>及治疗原则。</w:t>
      </w:r>
    </w:p>
    <w:p w14:paraId="21B3D644">
      <w:pPr>
        <w:rPr>
          <w:rFonts w:hint="default" w:ascii="Times New Roman" w:hAnsi="Times New Roman"/>
          <w:lang w:val="en-US" w:eastAsia="zh-CN"/>
        </w:rPr>
      </w:pPr>
      <w:r>
        <w:rPr>
          <w:rFonts w:hint="eastAsia" w:ascii="Times New Roman" w:hAnsi="Times New Roman"/>
          <w:lang w:val="en-US" w:eastAsia="zh-CN"/>
        </w:rPr>
        <w:t>了解：眼眶血管病变、眼眶常见的先天发育异常的临床表现；眼眶骨折的常见表现及处理原则</w:t>
      </w:r>
      <w:r>
        <w:rPr>
          <w:rFonts w:hint="eastAsia" w:ascii="Times New Roman" w:hAnsi="Times New Roman"/>
        </w:rPr>
        <w:t>。</w:t>
      </w:r>
    </w:p>
    <w:p w14:paraId="223EF0B8">
      <w:pPr>
        <w:numPr>
          <w:ilvl w:val="0"/>
          <w:numId w:val="3"/>
        </w:numPr>
        <w:rPr>
          <w:rFonts w:ascii="Times New Roman" w:hAnsi="Times New Roman"/>
          <w:lang w:val="zh-TW"/>
        </w:rPr>
      </w:pPr>
      <w:r>
        <w:rPr>
          <w:rFonts w:hint="eastAsia" w:ascii="Times New Roman" w:hAnsi="Times New Roman"/>
          <w:lang w:val="en-US" w:eastAsia="zh-CN"/>
        </w:rPr>
        <w:t>技能层面</w:t>
      </w:r>
      <w:r>
        <w:rPr>
          <w:rFonts w:ascii="Times New Roman" w:hAnsi="Times New Roman"/>
          <w:lang w:val="zh-TW"/>
        </w:rPr>
        <w:t>：</w:t>
      </w:r>
      <w:r>
        <w:rPr>
          <w:rFonts w:hint="eastAsia" w:ascii="Times New Roman" w:hAnsi="Times New Roman"/>
          <w:lang w:val="en-US" w:eastAsia="zh-CN"/>
        </w:rPr>
        <w:t>能掌握够</w:t>
      </w:r>
      <w:r>
        <w:rPr>
          <w:rFonts w:hint="eastAsia" w:ascii="Times New Roman" w:hAnsi="Times New Roman"/>
          <w:lang w:val="zh-TW"/>
        </w:rPr>
        <w:t>诊断</w:t>
      </w:r>
      <w:r>
        <w:rPr>
          <w:rFonts w:hint="eastAsia" w:ascii="Times New Roman" w:hAnsi="Times New Roman"/>
          <w:lang w:val="en-US" w:eastAsia="zh-CN"/>
        </w:rPr>
        <w:t>甲状腺相关眼病及治疗原则</w:t>
      </w:r>
      <w:r>
        <w:rPr>
          <w:rFonts w:hint="eastAsia" w:ascii="Times New Roman" w:hAnsi="Times New Roman"/>
          <w:lang w:val="zh-TW"/>
        </w:rPr>
        <w:t>；能够进行</w:t>
      </w:r>
      <w:r>
        <w:rPr>
          <w:rFonts w:hint="eastAsia" w:ascii="Times New Roman" w:hAnsi="Times New Roman"/>
          <w:lang w:val="en-US" w:eastAsia="zh-CN"/>
        </w:rPr>
        <w:t>眼球突出的常见眼眶病的鉴别诊断。</w:t>
      </w:r>
    </w:p>
    <w:p w14:paraId="20B7E30D">
      <w:pPr>
        <w:numPr>
          <w:ilvl w:val="0"/>
          <w:numId w:val="0"/>
        </w:numPr>
        <w:rPr>
          <w:rFonts w:ascii="Times New Roman" w:hAnsi="Times New Roman"/>
          <w:lang w:val="zh-TW"/>
        </w:rPr>
      </w:pPr>
      <w:r>
        <w:rPr>
          <w:rFonts w:ascii="Times New Roman" w:hAnsi="Times New Roman"/>
          <w:lang w:val="zh-TW"/>
        </w:rPr>
        <w:t>（3）</w:t>
      </w:r>
      <w:r>
        <w:rPr>
          <w:rFonts w:hint="eastAsia" w:ascii="Times New Roman" w:hAnsi="Times New Roman"/>
          <w:lang w:val="en-US" w:eastAsia="zh-CN"/>
        </w:rPr>
        <w:t>情感层面</w:t>
      </w:r>
      <w:r>
        <w:rPr>
          <w:rFonts w:ascii="Times New Roman" w:hAnsi="Times New Roman"/>
          <w:lang w:val="zh-TW"/>
        </w:rPr>
        <w:t>：</w:t>
      </w:r>
      <w:r>
        <w:rPr>
          <w:rFonts w:hint="eastAsia" w:ascii="Times New Roman" w:hAnsi="Times New Roman"/>
          <w:lang w:val="en-US" w:eastAsia="zh-CN"/>
        </w:rPr>
        <w:t>意识到常见眼眶疾病的多样性</w:t>
      </w:r>
      <w:r>
        <w:rPr>
          <w:rFonts w:hint="eastAsia" w:ascii="Times New Roman" w:hAnsi="Times New Roman"/>
          <w:lang w:val="zh-TW"/>
        </w:rPr>
        <w:t>；认识到</w:t>
      </w:r>
      <w:r>
        <w:rPr>
          <w:rFonts w:hint="eastAsia" w:ascii="Times New Roman" w:hAnsi="Times New Roman"/>
          <w:lang w:val="en-US" w:eastAsia="zh-CN"/>
        </w:rPr>
        <w:t>甲状腺相关眼病</w:t>
      </w:r>
      <w:r>
        <w:rPr>
          <w:rFonts w:hint="eastAsia" w:ascii="Times New Roman" w:hAnsi="Times New Roman"/>
          <w:lang w:val="zh-TW"/>
        </w:rPr>
        <w:t>作为</w:t>
      </w:r>
      <w:r>
        <w:rPr>
          <w:rFonts w:hint="eastAsia" w:ascii="Times New Roman" w:hAnsi="Times New Roman"/>
          <w:lang w:val="en-US" w:eastAsia="zh-CN"/>
        </w:rPr>
        <w:t>最常见眼眶病的临床特征的复杂性</w:t>
      </w:r>
      <w:r>
        <w:rPr>
          <w:rFonts w:hint="eastAsia" w:ascii="Times New Roman" w:hAnsi="Times New Roman"/>
          <w:lang w:val="zh-TW"/>
        </w:rPr>
        <w:t>，</w:t>
      </w:r>
      <w:r>
        <w:rPr>
          <w:rFonts w:hint="eastAsia" w:ascii="Times New Roman" w:hAnsi="Times New Roman"/>
          <w:lang w:val="en-US" w:eastAsia="zh-CN"/>
        </w:rPr>
        <w:t>意识到其不同临床阶段个性化诊疗的重要性</w:t>
      </w:r>
      <w:r>
        <w:rPr>
          <w:rFonts w:hint="eastAsia" w:ascii="Times New Roman" w:hAnsi="Times New Roman"/>
          <w:lang w:val="zh-TW"/>
        </w:rPr>
        <w:t>；关注</w:t>
      </w:r>
      <w:r>
        <w:rPr>
          <w:rFonts w:hint="eastAsia" w:ascii="Times New Roman" w:hAnsi="Times New Roman"/>
          <w:lang w:val="en-US" w:eastAsia="zh-CN"/>
        </w:rPr>
        <w:t>眼眶病</w:t>
      </w:r>
      <w:r>
        <w:rPr>
          <w:rFonts w:hint="eastAsia" w:ascii="Times New Roman" w:hAnsi="Times New Roman"/>
          <w:lang w:val="zh-TW"/>
        </w:rPr>
        <w:t>领域的研究进展。</w:t>
      </w:r>
    </w:p>
    <w:p w14:paraId="23BF54E2">
      <w:pPr>
        <w:numPr>
          <w:ilvl w:val="0"/>
          <w:numId w:val="0"/>
        </w:numPr>
        <w:rPr>
          <w:rFonts w:ascii="Times New Roman" w:hAnsi="Times New Roman" w:cs="宋体"/>
          <w:lang w:val="zh-TW"/>
        </w:rPr>
      </w:pPr>
      <w:r>
        <w:rPr>
          <w:rFonts w:ascii="Times New Roman" w:hAnsi="Times New Roman"/>
          <w:b/>
          <w:bCs/>
        </w:rPr>
        <w:t>2. 教学内容</w:t>
      </w:r>
    </w:p>
    <w:p w14:paraId="73F58068">
      <w:pPr>
        <w:rPr>
          <w:rFonts w:ascii="Times New Roman" w:hAnsi="Times New Roman"/>
        </w:rPr>
      </w:pPr>
      <w:r>
        <w:rPr>
          <w:rFonts w:hint="eastAsia" w:ascii="Times New Roman" w:hAnsi="Times New Roman"/>
        </w:rPr>
        <w:t>（1）</w:t>
      </w:r>
      <w:r>
        <w:rPr>
          <w:rFonts w:hint="eastAsia" w:ascii="Times New Roman" w:hAnsi="Times New Roman"/>
          <w:lang w:val="en-US" w:eastAsia="zh-CN"/>
        </w:rPr>
        <w:t>甲状腺</w:t>
      </w:r>
      <w:r>
        <w:rPr>
          <w:rFonts w:hint="eastAsia" w:ascii="Times New Roman" w:hAnsi="Times New Roman"/>
        </w:rPr>
        <w:t>相关眼病</w:t>
      </w:r>
      <w:r>
        <w:rPr>
          <w:rFonts w:hint="eastAsia" w:ascii="Times New Roman" w:hAnsi="Times New Roman"/>
          <w:lang w:val="en-US" w:eastAsia="zh-CN"/>
        </w:rPr>
        <w:t>的临床表现及治疗原则。</w:t>
      </w:r>
    </w:p>
    <w:p w14:paraId="64B2D6F7">
      <w:pPr>
        <w:rPr>
          <w:rFonts w:ascii="Times New Roman" w:hAnsi="Times New Roman"/>
        </w:rPr>
      </w:pPr>
      <w:r>
        <w:rPr>
          <w:rFonts w:hint="eastAsia" w:ascii="Times New Roman" w:hAnsi="Times New Roman"/>
        </w:rPr>
        <w:t>（2）</w:t>
      </w:r>
      <w:r>
        <w:rPr>
          <w:rFonts w:hint="eastAsia" w:ascii="Times New Roman" w:hAnsi="Times New Roman"/>
          <w:lang w:val="en-US" w:eastAsia="zh-CN"/>
        </w:rPr>
        <w:t>眼眶血管病变、眼眶发育异常、眼眶骨折的常见表现</w:t>
      </w:r>
      <w:r>
        <w:rPr>
          <w:rFonts w:hint="eastAsia" w:ascii="Times New Roman" w:hAnsi="Times New Roman"/>
        </w:rPr>
        <w:t>。</w:t>
      </w:r>
    </w:p>
    <w:p w14:paraId="56D68579">
      <w:pPr>
        <w:rPr>
          <w:rFonts w:ascii="Times New Roman" w:hAnsi="Times New Roman"/>
          <w:lang w:val="zh-TW" w:eastAsia="zh-TW"/>
        </w:rPr>
      </w:pPr>
      <w:r>
        <w:rPr>
          <w:rFonts w:ascii="Times New Roman" w:hAnsi="Times New Roman"/>
          <w:b/>
          <w:bCs/>
        </w:rPr>
        <w:t>3. 重点与难点</w:t>
      </w:r>
    </w:p>
    <w:p w14:paraId="7AD87F06">
      <w:pPr>
        <w:rPr>
          <w:rFonts w:ascii="Times New Roman" w:hAnsi="Times New Roman"/>
          <w:lang w:val="zh-TW"/>
        </w:rPr>
      </w:pPr>
      <w:r>
        <w:rPr>
          <w:rFonts w:ascii="Times New Roman" w:hAnsi="Times New Roman"/>
          <w:lang w:val="zh-TW" w:eastAsia="zh-TW"/>
        </w:rPr>
        <w:t>重点</w:t>
      </w:r>
      <w:r>
        <w:rPr>
          <w:rFonts w:hint="eastAsia" w:ascii="Times New Roman" w:hAnsi="Times New Roman"/>
          <w:lang w:val="zh-TW" w:eastAsia="zh-TW"/>
        </w:rPr>
        <w:t>：</w:t>
      </w:r>
    </w:p>
    <w:p w14:paraId="17BBD555">
      <w:pPr>
        <w:rPr>
          <w:rFonts w:ascii="Times New Roman" w:hAnsi="Times New Roman"/>
        </w:rPr>
      </w:pPr>
      <w:r>
        <w:rPr>
          <w:rFonts w:hint="eastAsia" w:ascii="Times New Roman" w:hAnsi="Times New Roman"/>
          <w:lang w:val="en-US" w:eastAsia="zh-CN"/>
        </w:rPr>
        <w:t>甲状腺相关眼病</w:t>
      </w:r>
      <w:r>
        <w:rPr>
          <w:rFonts w:hint="eastAsia" w:ascii="Times New Roman" w:hAnsi="Times New Roman"/>
        </w:rPr>
        <w:t>。</w:t>
      </w:r>
    </w:p>
    <w:p w14:paraId="51805039">
      <w:pPr>
        <w:rPr>
          <w:rFonts w:hint="eastAsia" w:ascii="Times New Roman" w:hAnsi="Times New Roman"/>
          <w:lang w:val="zh-TW" w:eastAsia="zh-TW"/>
        </w:rPr>
      </w:pPr>
      <w:r>
        <w:rPr>
          <w:rFonts w:ascii="Times New Roman" w:hAnsi="Times New Roman"/>
          <w:lang w:val="zh-TW" w:eastAsia="zh-TW"/>
        </w:rPr>
        <w:t>难点</w:t>
      </w:r>
      <w:r>
        <w:rPr>
          <w:rFonts w:hint="eastAsia" w:ascii="Times New Roman" w:hAnsi="Times New Roman"/>
          <w:lang w:val="zh-TW" w:eastAsia="zh-TW"/>
        </w:rPr>
        <w:t>：</w:t>
      </w:r>
    </w:p>
    <w:p w14:paraId="7C26CF6B">
      <w:pPr>
        <w:rPr>
          <w:rFonts w:ascii="Times New Roman" w:hAnsi="Times New Roman"/>
        </w:rPr>
      </w:pPr>
      <w:r>
        <w:rPr>
          <w:rFonts w:hint="eastAsia" w:ascii="Times New Roman" w:hAnsi="Times New Roman"/>
          <w:lang w:val="en-US" w:eastAsia="zh-CN"/>
        </w:rPr>
        <w:t>甲状腺相关眼病的诊断、临床表现及治疗</w:t>
      </w:r>
      <w:r>
        <w:rPr>
          <w:rFonts w:hint="eastAsia" w:ascii="Times New Roman" w:hAnsi="Times New Roman"/>
        </w:rPr>
        <w:t>。</w:t>
      </w:r>
    </w:p>
    <w:p w14:paraId="36147EEE">
      <w:pPr>
        <w:rPr>
          <w:rFonts w:ascii="Times New Roman" w:hAnsi="Times New Roman"/>
          <w:lang w:val="zh-TW"/>
        </w:rPr>
      </w:pPr>
      <w:r>
        <w:rPr>
          <w:rFonts w:hint="eastAsia" w:ascii="Times New Roman" w:hAnsi="Times New Roman"/>
          <w:b/>
          <w:bCs/>
          <w:lang w:val="zh-TW"/>
        </w:rPr>
        <w:t>4. 育人元素</w:t>
      </w:r>
    </w:p>
    <w:p w14:paraId="13B37A77">
      <w:pPr>
        <w:rPr>
          <w:rFonts w:ascii="Times New Roman" w:hAnsi="Times New Roman"/>
        </w:rPr>
      </w:pPr>
      <w:r>
        <w:rPr>
          <w:rFonts w:hint="eastAsia" w:ascii="Times New Roman" w:hAnsi="Times New Roman"/>
        </w:rPr>
        <w:t>（1）</w:t>
      </w:r>
      <w:r>
        <w:rPr>
          <w:rFonts w:hint="eastAsia" w:ascii="Times New Roman" w:hAnsi="Times New Roman"/>
          <w:lang w:val="en-US" w:eastAsia="zh-CN"/>
        </w:rPr>
        <w:t>眼眶疾病的复杂多样性、个性化诊疗有重要意义</w:t>
      </w:r>
      <w:r>
        <w:rPr>
          <w:rFonts w:hint="eastAsia" w:ascii="Times New Roman" w:hAnsi="Times New Roman"/>
        </w:rPr>
        <w:t>。</w:t>
      </w:r>
    </w:p>
    <w:p w14:paraId="45230DAD">
      <w:pPr>
        <w:rPr>
          <w:rFonts w:hint="eastAsia" w:ascii="Times New Roman" w:hAnsi="Times New Roman"/>
        </w:rPr>
      </w:pPr>
      <w:r>
        <w:rPr>
          <w:rFonts w:hint="eastAsia" w:ascii="Times New Roman" w:hAnsi="Times New Roman"/>
        </w:rPr>
        <w:t>（2）</w:t>
      </w:r>
      <w:r>
        <w:rPr>
          <w:rFonts w:hint="eastAsia" w:ascii="Times New Roman" w:hAnsi="Times New Roman"/>
          <w:lang w:val="en-US" w:eastAsia="zh-CN"/>
        </w:rPr>
        <w:t>数字化医疗的智能诊断技术对眼眶疾病的重大诊疗价值</w:t>
      </w:r>
      <w:r>
        <w:rPr>
          <w:rFonts w:hint="eastAsia" w:ascii="Times New Roman" w:hAnsi="Times New Roman"/>
        </w:rPr>
        <w:t>。</w:t>
      </w:r>
    </w:p>
    <w:p w14:paraId="3CDF5854">
      <w:pPr>
        <w:rPr>
          <w:rFonts w:hint="eastAsia" w:ascii="Times New Roman" w:hAnsi="Times New Roman"/>
        </w:rPr>
      </w:pPr>
    </w:p>
    <w:p w14:paraId="74EEE66A">
      <w:pPr>
        <w:outlineLvl w:val="2"/>
        <w:rPr>
          <w:rFonts w:ascii="Times New Roman" w:hAnsi="Times New Roman"/>
          <w:b/>
          <w:bCs/>
          <w:sz w:val="24"/>
          <w:szCs w:val="24"/>
          <w:lang w:val="zh-TW"/>
        </w:rPr>
      </w:pPr>
      <w:bookmarkStart w:id="15" w:name="_Toc2094"/>
      <w:r>
        <w:rPr>
          <w:rFonts w:hint="eastAsia" w:ascii="Times New Roman" w:hAnsi="Times New Roman"/>
          <w:b/>
          <w:bCs/>
          <w:sz w:val="24"/>
          <w:szCs w:val="24"/>
          <w:lang w:val="zh-TW" w:eastAsia="zh-TW"/>
        </w:rPr>
        <w:t>第十</w:t>
      </w:r>
      <w:r>
        <w:rPr>
          <w:rFonts w:hint="eastAsia" w:ascii="Times New Roman" w:hAnsi="Times New Roman"/>
          <w:b/>
          <w:bCs/>
          <w:sz w:val="24"/>
          <w:szCs w:val="24"/>
          <w:lang w:val="en-US" w:eastAsia="zh-CN"/>
        </w:rPr>
        <w:t>七</w:t>
      </w:r>
      <w:r>
        <w:rPr>
          <w:rFonts w:hint="eastAsia" w:ascii="Times New Roman" w:hAnsi="Times New Roman"/>
          <w:b/>
          <w:bCs/>
          <w:sz w:val="24"/>
          <w:szCs w:val="24"/>
          <w:lang w:val="zh-TW" w:eastAsia="zh-TW"/>
        </w:rPr>
        <w:t>章</w:t>
      </w:r>
      <w:r>
        <w:rPr>
          <w:rFonts w:ascii="Times New Roman" w:hAnsi="Times New Roman"/>
          <w:b/>
          <w:bCs/>
          <w:sz w:val="24"/>
          <w:szCs w:val="24"/>
          <w:lang w:eastAsia="zh-TW"/>
        </w:rPr>
        <w:t xml:space="preserve"> </w:t>
      </w:r>
      <w:r>
        <w:rPr>
          <w:rFonts w:hint="eastAsia" w:ascii="Times New Roman" w:hAnsi="Times New Roman"/>
          <w:b/>
          <w:bCs/>
          <w:sz w:val="24"/>
          <w:szCs w:val="24"/>
          <w:lang w:val="en-US" w:eastAsia="zh-CN"/>
        </w:rPr>
        <w:t>眼肿瘤</w:t>
      </w:r>
      <w:r>
        <w:rPr>
          <w:rFonts w:hint="eastAsia" w:ascii="Times New Roman" w:hAnsi="Times New Roman"/>
          <w:b/>
          <w:bCs/>
          <w:sz w:val="24"/>
          <w:szCs w:val="24"/>
          <w:lang w:val="zh-TW"/>
        </w:rPr>
        <w:t>【讲授】</w:t>
      </w:r>
      <w:r>
        <w:rPr>
          <w:rFonts w:ascii="Times New Roman" w:hAnsi="Times New Roman"/>
          <w:b/>
          <w:bCs/>
          <w:sz w:val="24"/>
          <w:szCs w:val="24"/>
          <w:lang w:val="zh-TW"/>
        </w:rPr>
        <w:t>（</w:t>
      </w:r>
      <w:r>
        <w:rPr>
          <w:rFonts w:hint="eastAsia" w:ascii="Times New Roman" w:hAnsi="Times New Roman"/>
          <w:b/>
          <w:bCs/>
          <w:sz w:val="24"/>
          <w:szCs w:val="24"/>
          <w:lang w:val="en-US" w:eastAsia="zh-CN"/>
        </w:rPr>
        <w:t>0.5</w:t>
      </w:r>
      <w:r>
        <w:rPr>
          <w:rFonts w:ascii="Times New Roman" w:hAnsi="Times New Roman"/>
          <w:b/>
          <w:bCs/>
          <w:sz w:val="24"/>
          <w:szCs w:val="24"/>
          <w:lang w:val="zh-TW"/>
        </w:rPr>
        <w:t>学时）</w:t>
      </w:r>
      <w:bookmarkEnd w:id="15"/>
    </w:p>
    <w:p w14:paraId="022C458F">
      <w:pPr>
        <w:rPr>
          <w:rFonts w:ascii="Times New Roman" w:hAnsi="Times New Roman"/>
        </w:rPr>
      </w:pPr>
      <w:r>
        <w:rPr>
          <w:rFonts w:ascii="Times New Roman" w:hAnsi="Times New Roman"/>
          <w:b/>
          <w:bCs/>
        </w:rPr>
        <w:t>1.教学基本要求</w:t>
      </w:r>
    </w:p>
    <w:p w14:paraId="6D16A552">
      <w:pPr>
        <w:rPr>
          <w:rFonts w:ascii="Times New Roman" w:hAnsi="Times New Roman"/>
          <w:lang w:val="zh-TW"/>
        </w:rPr>
      </w:pPr>
      <w:r>
        <w:rPr>
          <w:rFonts w:ascii="Times New Roman" w:hAnsi="Times New Roman"/>
          <w:lang w:val="zh-TW"/>
        </w:rPr>
        <w:t>（1）</w:t>
      </w:r>
      <w:r>
        <w:rPr>
          <w:rFonts w:hint="eastAsia" w:ascii="Times New Roman" w:hAnsi="Times New Roman"/>
          <w:lang w:val="en-US" w:eastAsia="zh-CN"/>
        </w:rPr>
        <w:t>知识层面</w:t>
      </w:r>
      <w:r>
        <w:rPr>
          <w:rFonts w:ascii="Times New Roman" w:hAnsi="Times New Roman"/>
          <w:lang w:val="zh-TW"/>
        </w:rPr>
        <w:t>：</w:t>
      </w:r>
    </w:p>
    <w:p w14:paraId="20006B63">
      <w:pPr>
        <w:rPr>
          <w:rFonts w:hint="eastAsia" w:ascii="Times New Roman" w:hAnsi="Times New Roman"/>
          <w:lang w:val="en-US" w:eastAsia="zh-CN"/>
        </w:rPr>
      </w:pPr>
      <w:r>
        <w:rPr>
          <w:rFonts w:hint="eastAsia" w:ascii="Times New Roman" w:hAnsi="Times New Roman"/>
          <w:lang w:val="en-US" w:eastAsia="zh-CN"/>
        </w:rPr>
        <w:t>掌握：视网膜母细胞瘤的临床表现及治疗原则。</w:t>
      </w:r>
    </w:p>
    <w:p w14:paraId="2F3F5AD6">
      <w:pPr>
        <w:rPr>
          <w:rFonts w:ascii="Times New Roman" w:hAnsi="Times New Roman"/>
        </w:rPr>
      </w:pPr>
      <w:r>
        <w:rPr>
          <w:rFonts w:hint="eastAsia" w:ascii="Times New Roman" w:hAnsi="Times New Roman"/>
          <w:lang w:val="en-US" w:eastAsia="zh-CN"/>
        </w:rPr>
        <w:t>熟悉：葡萄膜黑色素瘤的临床表现及鉴别诊断</w:t>
      </w:r>
      <w:r>
        <w:rPr>
          <w:rFonts w:hint="eastAsia" w:ascii="Times New Roman" w:hAnsi="Times New Roman"/>
        </w:rPr>
        <w:t>。</w:t>
      </w:r>
    </w:p>
    <w:p w14:paraId="1BF24DAD">
      <w:pPr>
        <w:rPr>
          <w:rFonts w:hint="default" w:ascii="Times New Roman" w:hAnsi="Times New Roman"/>
          <w:lang w:val="en-US" w:eastAsia="zh-CN"/>
        </w:rPr>
      </w:pPr>
      <w:r>
        <w:rPr>
          <w:rFonts w:hint="eastAsia" w:ascii="Times New Roman" w:hAnsi="Times New Roman"/>
          <w:lang w:val="en-US" w:eastAsia="zh-CN"/>
        </w:rPr>
        <w:t>了解：眼睑、结膜、泪腺常见肿瘤的分类</w:t>
      </w:r>
      <w:r>
        <w:rPr>
          <w:rFonts w:hint="eastAsia" w:ascii="Times New Roman" w:hAnsi="Times New Roman"/>
        </w:rPr>
        <w:t>。</w:t>
      </w:r>
    </w:p>
    <w:p w14:paraId="45347B21">
      <w:pPr>
        <w:numPr>
          <w:ilvl w:val="0"/>
          <w:numId w:val="4"/>
        </w:numPr>
        <w:rPr>
          <w:rFonts w:ascii="Times New Roman" w:hAnsi="Times New Roman"/>
          <w:lang w:val="zh-TW"/>
        </w:rPr>
      </w:pPr>
      <w:r>
        <w:rPr>
          <w:rFonts w:hint="eastAsia" w:ascii="Times New Roman" w:hAnsi="Times New Roman"/>
          <w:lang w:val="en-US" w:eastAsia="zh-CN"/>
        </w:rPr>
        <w:t>技能层面</w:t>
      </w:r>
      <w:r>
        <w:rPr>
          <w:rFonts w:ascii="Times New Roman" w:hAnsi="Times New Roman"/>
          <w:lang w:val="zh-TW"/>
        </w:rPr>
        <w:t>：</w:t>
      </w:r>
      <w:r>
        <w:rPr>
          <w:rFonts w:hint="eastAsia" w:ascii="Times New Roman" w:hAnsi="Times New Roman"/>
          <w:lang w:val="en-US" w:eastAsia="zh-CN"/>
        </w:rPr>
        <w:t>能掌握够视网膜母细胞瘤的常见表现与治疗原则。</w:t>
      </w:r>
    </w:p>
    <w:p w14:paraId="0E16E40E">
      <w:pPr>
        <w:numPr>
          <w:ilvl w:val="0"/>
          <w:numId w:val="0"/>
        </w:numPr>
        <w:rPr>
          <w:rFonts w:ascii="Times New Roman" w:hAnsi="Times New Roman"/>
          <w:lang w:val="zh-TW"/>
        </w:rPr>
      </w:pPr>
      <w:r>
        <w:rPr>
          <w:rFonts w:ascii="Times New Roman" w:hAnsi="Times New Roman"/>
          <w:lang w:val="zh-TW"/>
        </w:rPr>
        <w:t>（3）</w:t>
      </w:r>
      <w:r>
        <w:rPr>
          <w:rFonts w:hint="eastAsia" w:ascii="Times New Roman" w:hAnsi="Times New Roman"/>
          <w:lang w:val="en-US" w:eastAsia="zh-CN"/>
        </w:rPr>
        <w:t>情感层面</w:t>
      </w:r>
      <w:r>
        <w:rPr>
          <w:rFonts w:ascii="Times New Roman" w:hAnsi="Times New Roman"/>
          <w:lang w:val="zh-TW"/>
        </w:rPr>
        <w:t>：</w:t>
      </w:r>
      <w:r>
        <w:rPr>
          <w:rFonts w:hint="eastAsia" w:ascii="Times New Roman" w:hAnsi="Times New Roman"/>
          <w:lang w:val="en-US" w:eastAsia="zh-CN"/>
        </w:rPr>
        <w:t>意识到常见眼肿瘤是可致盲、致残、致死的重要疾病</w:t>
      </w:r>
      <w:r>
        <w:rPr>
          <w:rFonts w:hint="eastAsia" w:ascii="Times New Roman" w:hAnsi="Times New Roman"/>
          <w:lang w:val="zh-TW"/>
        </w:rPr>
        <w:t>；培养</w:t>
      </w:r>
      <w:r>
        <w:rPr>
          <w:rFonts w:hint="eastAsia" w:ascii="Times New Roman" w:hAnsi="Times New Roman"/>
          <w:lang w:val="en-US" w:eastAsia="zh-CN"/>
        </w:rPr>
        <w:t>学生在眼内占位鉴别过程中对于恶性肿瘤的警惕意识。</w:t>
      </w:r>
    </w:p>
    <w:p w14:paraId="38A390AE">
      <w:pPr>
        <w:numPr>
          <w:ilvl w:val="0"/>
          <w:numId w:val="0"/>
        </w:numPr>
        <w:rPr>
          <w:rFonts w:ascii="Times New Roman" w:hAnsi="Times New Roman" w:cs="宋体"/>
          <w:lang w:val="zh-TW"/>
        </w:rPr>
      </w:pPr>
      <w:r>
        <w:rPr>
          <w:rFonts w:ascii="Times New Roman" w:hAnsi="Times New Roman"/>
          <w:b/>
          <w:bCs/>
        </w:rPr>
        <w:t>2.教学内容</w:t>
      </w:r>
    </w:p>
    <w:p w14:paraId="4970611B">
      <w:pPr>
        <w:rPr>
          <w:rFonts w:hint="eastAsia" w:ascii="Times New Roman" w:hAnsi="Times New Roman" w:eastAsiaTheme="minorEastAsia"/>
          <w:lang w:eastAsia="zh-CN"/>
        </w:rPr>
      </w:pPr>
      <w:r>
        <w:rPr>
          <w:rFonts w:hint="eastAsia" w:ascii="Times New Roman" w:hAnsi="Times New Roman"/>
        </w:rPr>
        <w:t>（1）视网膜母细胞瘤临床表现及治疗原则。</w:t>
      </w:r>
    </w:p>
    <w:p w14:paraId="43DCC753">
      <w:pPr>
        <w:rPr>
          <w:rFonts w:ascii="Times New Roman" w:hAnsi="Times New Roman"/>
        </w:rPr>
      </w:pPr>
      <w:r>
        <w:rPr>
          <w:rFonts w:hint="eastAsia" w:ascii="Times New Roman" w:hAnsi="Times New Roman"/>
        </w:rPr>
        <w:t>（</w:t>
      </w:r>
      <w:r>
        <w:rPr>
          <w:rFonts w:hint="eastAsia" w:ascii="Times New Roman" w:hAnsi="Times New Roman"/>
          <w:lang w:val="en-US" w:eastAsia="zh-CN"/>
        </w:rPr>
        <w:t>2</w:t>
      </w:r>
      <w:r>
        <w:rPr>
          <w:rFonts w:hint="eastAsia" w:ascii="Times New Roman" w:hAnsi="Times New Roman"/>
        </w:rPr>
        <w:t>）</w:t>
      </w:r>
      <w:r>
        <w:rPr>
          <w:rFonts w:hint="eastAsia" w:ascii="Times New Roman" w:hAnsi="Times New Roman"/>
          <w:lang w:val="en-US" w:eastAsia="zh-CN"/>
        </w:rPr>
        <w:t>葡萄膜黑色素瘤的临床表现及鉴别</w:t>
      </w:r>
      <w:r>
        <w:rPr>
          <w:rFonts w:hint="eastAsia" w:ascii="Times New Roman" w:hAnsi="Times New Roman"/>
        </w:rPr>
        <w:t>。</w:t>
      </w:r>
    </w:p>
    <w:p w14:paraId="4A356304">
      <w:pPr>
        <w:rPr>
          <w:rFonts w:ascii="Times New Roman" w:hAnsi="Times New Roman"/>
          <w:lang w:val="zh-TW" w:eastAsia="zh-TW"/>
        </w:rPr>
      </w:pPr>
      <w:r>
        <w:rPr>
          <w:rFonts w:ascii="Times New Roman" w:hAnsi="Times New Roman"/>
          <w:b/>
          <w:bCs/>
        </w:rPr>
        <w:t>3.重点与难点</w:t>
      </w:r>
    </w:p>
    <w:p w14:paraId="3AAE3A65">
      <w:pPr>
        <w:rPr>
          <w:rFonts w:ascii="Times New Roman" w:hAnsi="Times New Roman"/>
          <w:lang w:val="zh-TW"/>
        </w:rPr>
      </w:pPr>
      <w:r>
        <w:rPr>
          <w:rFonts w:ascii="Times New Roman" w:hAnsi="Times New Roman"/>
          <w:lang w:val="zh-TW" w:eastAsia="zh-TW"/>
        </w:rPr>
        <w:t>重点</w:t>
      </w:r>
      <w:r>
        <w:rPr>
          <w:rFonts w:hint="eastAsia" w:ascii="Times New Roman" w:hAnsi="Times New Roman"/>
          <w:lang w:val="zh-TW" w:eastAsia="zh-TW"/>
        </w:rPr>
        <w:t>：</w:t>
      </w:r>
    </w:p>
    <w:p w14:paraId="42BCAB07">
      <w:pPr>
        <w:rPr>
          <w:rFonts w:hint="eastAsia" w:ascii="Times New Roman" w:hAnsi="Times New Roman" w:eastAsiaTheme="minorEastAsia"/>
          <w:lang w:eastAsia="zh-CN"/>
        </w:rPr>
      </w:pPr>
      <w:r>
        <w:rPr>
          <w:rFonts w:hint="eastAsia" w:ascii="Times New Roman" w:hAnsi="Times New Roman"/>
        </w:rPr>
        <w:t>视网膜母细胞瘤</w:t>
      </w:r>
      <w:r>
        <w:rPr>
          <w:rFonts w:hint="eastAsia" w:ascii="Times New Roman" w:hAnsi="Times New Roman"/>
          <w:lang w:eastAsia="zh-CN"/>
        </w:rPr>
        <w:t>。</w:t>
      </w:r>
    </w:p>
    <w:p w14:paraId="763500CC">
      <w:pPr>
        <w:rPr>
          <w:rFonts w:hint="eastAsia" w:ascii="Times New Roman" w:hAnsi="Times New Roman"/>
          <w:lang w:val="zh-TW" w:eastAsia="zh-TW"/>
        </w:rPr>
      </w:pPr>
      <w:r>
        <w:rPr>
          <w:rFonts w:ascii="Times New Roman" w:hAnsi="Times New Roman"/>
          <w:lang w:val="zh-TW" w:eastAsia="zh-TW"/>
        </w:rPr>
        <w:t>难点</w:t>
      </w:r>
      <w:r>
        <w:rPr>
          <w:rFonts w:hint="eastAsia" w:ascii="Times New Roman" w:hAnsi="Times New Roman"/>
          <w:lang w:val="zh-TW" w:eastAsia="zh-TW"/>
        </w:rPr>
        <w:t>：</w:t>
      </w:r>
    </w:p>
    <w:p w14:paraId="36CBB0D1">
      <w:pPr>
        <w:rPr>
          <w:rFonts w:ascii="Times New Roman" w:hAnsi="Times New Roman"/>
        </w:rPr>
      </w:pPr>
      <w:r>
        <w:rPr>
          <w:rFonts w:hint="eastAsia" w:ascii="Times New Roman" w:hAnsi="Times New Roman"/>
        </w:rPr>
        <w:t>视网膜母细胞瘤</w:t>
      </w:r>
      <w:r>
        <w:rPr>
          <w:rFonts w:hint="eastAsia" w:ascii="Times New Roman" w:hAnsi="Times New Roman"/>
          <w:lang w:val="en-US" w:eastAsia="zh-CN"/>
        </w:rPr>
        <w:t>的诊断、临床表现及治疗</w:t>
      </w:r>
      <w:r>
        <w:rPr>
          <w:rFonts w:hint="eastAsia" w:ascii="Times New Roman" w:hAnsi="Times New Roman"/>
        </w:rPr>
        <w:t>。</w:t>
      </w:r>
    </w:p>
    <w:p w14:paraId="782522B5">
      <w:pPr>
        <w:rPr>
          <w:rFonts w:ascii="Times New Roman" w:hAnsi="Times New Roman"/>
          <w:lang w:val="zh-TW"/>
        </w:rPr>
      </w:pPr>
      <w:r>
        <w:rPr>
          <w:rFonts w:hint="eastAsia" w:ascii="Times New Roman" w:hAnsi="Times New Roman"/>
          <w:b/>
          <w:bCs/>
          <w:lang w:val="zh-TW"/>
        </w:rPr>
        <w:t>4.育人元素</w:t>
      </w:r>
    </w:p>
    <w:p w14:paraId="36CFE26F">
      <w:pPr>
        <w:rPr>
          <w:rFonts w:ascii="Times New Roman" w:hAnsi="Times New Roman"/>
        </w:rPr>
      </w:pPr>
      <w:r>
        <w:rPr>
          <w:rFonts w:hint="eastAsia" w:ascii="Times New Roman" w:hAnsi="Times New Roman"/>
        </w:rPr>
        <w:t>（1）</w:t>
      </w:r>
      <w:r>
        <w:rPr>
          <w:rFonts w:hint="eastAsia" w:ascii="Times New Roman" w:hAnsi="Times New Roman"/>
          <w:lang w:val="en-US" w:eastAsia="zh-CN"/>
        </w:rPr>
        <w:t>眼肿瘤不仅对于视力有严重威胁，还可以远处转移对生命的严重威胁，要树立对于眼肿瘤的警惕意识</w:t>
      </w:r>
      <w:r>
        <w:rPr>
          <w:rFonts w:hint="eastAsia" w:ascii="Times New Roman" w:hAnsi="Times New Roman"/>
        </w:rPr>
        <w:t>。</w:t>
      </w:r>
    </w:p>
    <w:p w14:paraId="5882F7A9">
      <w:pPr>
        <w:rPr>
          <w:rFonts w:hint="eastAsia" w:ascii="Times New Roman" w:hAnsi="Times New Roman"/>
        </w:rPr>
      </w:pPr>
      <w:r>
        <w:rPr>
          <w:rFonts w:hint="eastAsia" w:ascii="Times New Roman" w:hAnsi="Times New Roman"/>
        </w:rPr>
        <w:t>（2）</w:t>
      </w:r>
      <w:r>
        <w:rPr>
          <w:rFonts w:hint="eastAsia" w:ascii="Times New Roman" w:hAnsi="Times New Roman"/>
          <w:lang w:val="en-US" w:eastAsia="zh-CN"/>
        </w:rPr>
        <w:t>靶向治疗、免疫治疗等最新的肿瘤治疗方式的巨大价值</w:t>
      </w:r>
      <w:r>
        <w:rPr>
          <w:rFonts w:hint="eastAsia" w:ascii="Times New Roman" w:hAnsi="Times New Roman"/>
        </w:rPr>
        <w:t>。</w:t>
      </w:r>
    </w:p>
    <w:p w14:paraId="6F1368C4">
      <w:pPr>
        <w:rPr>
          <w:rFonts w:hint="eastAsia" w:ascii="Times New Roman" w:hAnsi="Times New Roman"/>
        </w:rPr>
      </w:pPr>
    </w:p>
    <w:p w14:paraId="76007024">
      <w:pPr>
        <w:outlineLvl w:val="2"/>
        <w:rPr>
          <w:b/>
          <w:bCs/>
          <w:sz w:val="24"/>
          <w:szCs w:val="24"/>
          <w:lang w:val="zh-TW"/>
        </w:rPr>
      </w:pPr>
      <w:bookmarkStart w:id="16" w:name="_Toc29694"/>
      <w:r>
        <w:rPr>
          <w:rFonts w:hint="eastAsia"/>
          <w:b/>
          <w:bCs/>
          <w:sz w:val="24"/>
          <w:szCs w:val="24"/>
          <w:lang w:val="zh-TW"/>
        </w:rPr>
        <w:t>第十</w:t>
      </w:r>
      <w:r>
        <w:rPr>
          <w:rFonts w:hint="eastAsia"/>
          <w:b/>
          <w:bCs/>
          <w:sz w:val="24"/>
          <w:szCs w:val="24"/>
          <w:lang w:val="zh-TW" w:eastAsia="zh-CN"/>
        </w:rPr>
        <w:t>八</w:t>
      </w:r>
      <w:r>
        <w:rPr>
          <w:rFonts w:hint="eastAsia"/>
          <w:b/>
          <w:bCs/>
          <w:sz w:val="24"/>
          <w:szCs w:val="24"/>
          <w:lang w:val="zh-TW"/>
        </w:rPr>
        <w:t>章  眼外伤【讲授】</w:t>
      </w:r>
      <w:r>
        <w:rPr>
          <w:b/>
          <w:bCs/>
          <w:sz w:val="24"/>
          <w:szCs w:val="24"/>
          <w:lang w:val="zh-TW"/>
        </w:rPr>
        <w:t>（</w:t>
      </w:r>
      <w:r>
        <w:rPr>
          <w:rFonts w:hint="eastAsia"/>
          <w:b/>
          <w:bCs/>
          <w:sz w:val="24"/>
          <w:szCs w:val="24"/>
        </w:rPr>
        <w:t>2</w:t>
      </w:r>
      <w:r>
        <w:rPr>
          <w:b/>
          <w:bCs/>
          <w:sz w:val="24"/>
          <w:szCs w:val="24"/>
          <w:lang w:val="zh-TW"/>
        </w:rPr>
        <w:t>学时）</w:t>
      </w:r>
      <w:bookmarkEnd w:id="16"/>
    </w:p>
    <w:p w14:paraId="2BB90A32">
      <w:pPr>
        <w:rPr>
          <w:b/>
          <w:bCs/>
        </w:rPr>
      </w:pPr>
      <w:r>
        <w:rPr>
          <w:b/>
          <w:bCs/>
        </w:rPr>
        <w:t>1.教学基本要求</w:t>
      </w:r>
    </w:p>
    <w:p w14:paraId="07254B5D">
      <w:pPr>
        <w:rPr>
          <w:lang w:val="zh-TW"/>
        </w:rPr>
      </w:pPr>
      <w:r>
        <w:rPr>
          <w:lang w:val="zh-TW"/>
        </w:rPr>
        <w:t>（1）</w:t>
      </w:r>
      <w:r>
        <w:rPr>
          <w:rFonts w:hint="eastAsia"/>
          <w:lang w:val="zh-TW"/>
        </w:rPr>
        <w:t>知识层面：</w:t>
      </w:r>
    </w:p>
    <w:p w14:paraId="1FC8A92D">
      <w:r>
        <w:rPr>
          <w:rFonts w:hint="eastAsia"/>
          <w:lang w:val="zh-TW"/>
        </w:rPr>
        <w:t>①</w:t>
      </w:r>
      <w:r>
        <w:rPr>
          <w:lang w:val="zh-TW"/>
        </w:rPr>
        <w:t>掌握：</w:t>
      </w:r>
      <w:r>
        <w:rPr>
          <w:rFonts w:hint="eastAsia"/>
        </w:rPr>
        <w:t>常见眼钝挫伤的临床表现及治疗原则；眼球穿通伤的临床特点与急诊处理，并发症的预防与治疗；化学性眼外伤的急症处理。</w:t>
      </w:r>
    </w:p>
    <w:p w14:paraId="1FE848D4">
      <w:r>
        <w:rPr>
          <w:rFonts w:hint="eastAsia"/>
          <w:lang w:val="zh-TW"/>
        </w:rPr>
        <w:t>②</w:t>
      </w:r>
      <w:r>
        <w:rPr>
          <w:lang w:val="zh-TW"/>
        </w:rPr>
        <w:t>熟悉：</w:t>
      </w:r>
      <w:r>
        <w:rPr>
          <w:rFonts w:hint="eastAsia"/>
        </w:rPr>
        <w:t>眼异物伤的临床特点、诊断、并发症与治疗原则。</w:t>
      </w:r>
    </w:p>
    <w:p w14:paraId="30C07931">
      <w:r>
        <w:rPr>
          <w:rFonts w:hint="eastAsia"/>
          <w:lang w:val="zh-TW"/>
        </w:rPr>
        <w:t>③</w:t>
      </w:r>
      <w:r>
        <w:rPr>
          <w:lang w:val="zh-TW"/>
        </w:rPr>
        <w:t>了解：</w:t>
      </w:r>
      <w:r>
        <w:rPr>
          <w:rFonts w:hint="eastAsia"/>
        </w:rPr>
        <w:t>电光性眼炎的急症处理；眼外伤对视功能的危害以及预防的重要性。</w:t>
      </w:r>
    </w:p>
    <w:p w14:paraId="78AB73A0">
      <w:r>
        <w:rPr>
          <w:rFonts w:hint="eastAsia"/>
        </w:rPr>
        <w:t>（2）技能层面：</w:t>
      </w:r>
    </w:p>
    <w:p w14:paraId="602F4903">
      <w:pPr>
        <w:rPr>
          <w:rFonts w:hint="eastAsia" w:eastAsiaTheme="minorEastAsia"/>
          <w:lang w:eastAsia="zh-CN"/>
        </w:rPr>
      </w:pPr>
      <w:r>
        <w:rPr>
          <w:rFonts w:hint="eastAsia"/>
        </w:rPr>
        <w:t>① 能够</w:t>
      </w:r>
      <w:r>
        <w:rPr>
          <w:rFonts w:hint="eastAsia"/>
          <w:lang w:eastAsia="zh-CN"/>
        </w:rPr>
        <w:t>熟练</w:t>
      </w:r>
      <w:r>
        <w:rPr>
          <w:rFonts w:hint="eastAsia"/>
        </w:rPr>
        <w:t>掌握对眼外伤患者的急诊救治原则及初步评估流程</w:t>
      </w:r>
      <w:r>
        <w:rPr>
          <w:rFonts w:hint="eastAsia"/>
          <w:lang w:eastAsia="zh-CN"/>
        </w:rPr>
        <w:t>。</w:t>
      </w:r>
    </w:p>
    <w:p w14:paraId="1A7226E4">
      <w:pPr>
        <w:rPr>
          <w:rFonts w:hint="eastAsia" w:eastAsiaTheme="minorEastAsia"/>
          <w:lang w:eastAsia="zh-CN"/>
        </w:rPr>
      </w:pPr>
      <w:r>
        <w:rPr>
          <w:rFonts w:hint="eastAsia"/>
        </w:rPr>
        <w:t>② 能够在模拟或真实场景中实施化学性眼外伤的现场冲洗与紧急处置步骤</w:t>
      </w:r>
      <w:r>
        <w:rPr>
          <w:rFonts w:hint="eastAsia"/>
          <w:lang w:eastAsia="zh-CN"/>
        </w:rPr>
        <w:t>。</w:t>
      </w:r>
    </w:p>
    <w:p w14:paraId="3AFE29D5">
      <w:pPr>
        <w:rPr>
          <w:rFonts w:hint="eastAsia" w:eastAsiaTheme="minorEastAsia"/>
          <w:lang w:eastAsia="zh-CN"/>
        </w:rPr>
      </w:pPr>
      <w:r>
        <w:rPr>
          <w:rFonts w:hint="eastAsia"/>
        </w:rPr>
        <w:t>③ 具备识别并初步处理眼钝挫伤、眼球穿通伤等常见眼外伤的能力</w:t>
      </w:r>
      <w:r>
        <w:rPr>
          <w:rFonts w:hint="eastAsia"/>
          <w:lang w:eastAsia="zh-CN"/>
        </w:rPr>
        <w:t>。</w:t>
      </w:r>
    </w:p>
    <w:p w14:paraId="106FC2DE">
      <w:r>
        <w:rPr>
          <w:rFonts w:hint="eastAsia"/>
        </w:rPr>
        <w:t>（3）情感层面：</w:t>
      </w:r>
    </w:p>
    <w:p w14:paraId="17A41DFC">
      <w:pPr>
        <w:rPr>
          <w:rFonts w:hint="eastAsia" w:eastAsiaTheme="minorEastAsia"/>
          <w:lang w:eastAsia="zh-CN"/>
        </w:rPr>
      </w:pPr>
      <w:r>
        <w:rPr>
          <w:rFonts w:hint="eastAsia"/>
        </w:rPr>
        <w:t>① 增强关爱患者、尊重生命的职业态度，树立以患者为中心的服务理念</w:t>
      </w:r>
      <w:r>
        <w:rPr>
          <w:rFonts w:hint="eastAsia"/>
          <w:lang w:eastAsia="zh-CN"/>
        </w:rPr>
        <w:t>。</w:t>
      </w:r>
    </w:p>
    <w:p w14:paraId="3FF48FB3">
      <w:pPr>
        <w:rPr>
          <w:rFonts w:hint="eastAsia" w:eastAsiaTheme="minorEastAsia"/>
          <w:lang w:eastAsia="zh-CN"/>
        </w:rPr>
      </w:pPr>
      <w:r>
        <w:rPr>
          <w:rFonts w:hint="eastAsia"/>
        </w:rPr>
        <w:t>② 强化眼外伤防治的社会责任感，认识到眼健康宣教在全民健康中的重要作用</w:t>
      </w:r>
      <w:r>
        <w:rPr>
          <w:rFonts w:hint="eastAsia"/>
          <w:lang w:eastAsia="zh-CN"/>
        </w:rPr>
        <w:t>。</w:t>
      </w:r>
    </w:p>
    <w:p w14:paraId="26C33F91">
      <w:pPr>
        <w:rPr>
          <w:rFonts w:hint="eastAsia" w:eastAsiaTheme="minorEastAsia"/>
          <w:lang w:eastAsia="zh-CN"/>
        </w:rPr>
      </w:pPr>
      <w:r>
        <w:rPr>
          <w:rFonts w:hint="eastAsia"/>
        </w:rPr>
        <w:t>③ 培养严谨求实的工作作风和良好的医德医风，增强依法执业和人文关怀意识</w:t>
      </w:r>
      <w:r>
        <w:rPr>
          <w:rFonts w:hint="eastAsia"/>
          <w:lang w:eastAsia="zh-CN"/>
        </w:rPr>
        <w:t>。</w:t>
      </w:r>
    </w:p>
    <w:p w14:paraId="3E6792A4">
      <w:r>
        <w:rPr>
          <w:rFonts w:hint="eastAsia"/>
        </w:rPr>
        <w:t>④ 激发对医学科技发展的关注与思考，培养创新精神与终身学习意识。</w:t>
      </w:r>
    </w:p>
    <w:p w14:paraId="30896688">
      <w:pPr>
        <w:rPr>
          <w:rFonts w:cs="宋体"/>
          <w:b/>
          <w:bCs/>
          <w:lang w:val="zh-TW"/>
        </w:rPr>
      </w:pPr>
      <w:r>
        <w:rPr>
          <w:b/>
          <w:bCs/>
        </w:rPr>
        <w:t>2.教学内容</w:t>
      </w:r>
    </w:p>
    <w:p w14:paraId="4A324A2F">
      <w:r>
        <w:rPr>
          <w:rFonts w:hint="eastAsia"/>
        </w:rPr>
        <w:t>（1）眼外伤的致伤因素、分类、预防措施和处理原则。</w:t>
      </w:r>
    </w:p>
    <w:p w14:paraId="0705DB52">
      <w:r>
        <w:rPr>
          <w:rFonts w:hint="eastAsia"/>
        </w:rPr>
        <w:t>（2）眼钝挫伤的临床表现、诊断和治疗原则。</w:t>
      </w:r>
    </w:p>
    <w:p w14:paraId="72B67C44">
      <w:r>
        <w:rPr>
          <w:rFonts w:hint="eastAsia"/>
        </w:rPr>
        <w:t>（3）眼球穿通伤的临床表现、诊断、并发症、急症处理原则和伤口处理原则。</w:t>
      </w:r>
    </w:p>
    <w:p w14:paraId="164C640B">
      <w:r>
        <w:rPr>
          <w:rFonts w:hint="eastAsia"/>
        </w:rPr>
        <w:t>（4）眼内异物的诊断和处理原则。</w:t>
      </w:r>
    </w:p>
    <w:p w14:paraId="46D8F1CA">
      <w:r>
        <w:rPr>
          <w:rFonts w:hint="eastAsia"/>
        </w:rPr>
        <w:t>（5）化脓性眼内炎的病因、临床表现、诊断、鉴别诊断和治疗原则。</w:t>
      </w:r>
    </w:p>
    <w:p w14:paraId="5A7BFE44">
      <w:r>
        <w:rPr>
          <w:rFonts w:hint="eastAsia"/>
        </w:rPr>
        <w:t>（6）化学性眼外伤的病因、临床表现、并发症和处理原则。</w:t>
      </w:r>
    </w:p>
    <w:p w14:paraId="6409A427">
      <w:pPr>
        <w:rPr>
          <w:b/>
          <w:bCs/>
          <w:lang w:val="zh-TW"/>
        </w:rPr>
      </w:pPr>
      <w:r>
        <w:rPr>
          <w:b/>
          <w:bCs/>
        </w:rPr>
        <w:t>3.重点与难点</w:t>
      </w:r>
    </w:p>
    <w:p w14:paraId="6B9B8776">
      <w:pPr>
        <w:rPr>
          <w:lang w:val="zh-TW"/>
        </w:rPr>
      </w:pPr>
      <w:r>
        <w:rPr>
          <w:lang w:val="zh-TW"/>
        </w:rPr>
        <w:t>重点</w:t>
      </w:r>
      <w:r>
        <w:rPr>
          <w:rFonts w:hint="eastAsia"/>
          <w:lang w:val="zh-TW"/>
        </w:rPr>
        <w:t>：</w:t>
      </w:r>
    </w:p>
    <w:p w14:paraId="226F01E9">
      <w:r>
        <w:rPr>
          <w:rFonts w:hint="eastAsia"/>
        </w:rPr>
        <w:t>（1）常见眼</w:t>
      </w:r>
      <w:r>
        <w:rPr>
          <w:rFonts w:hint="eastAsia"/>
          <w:lang w:eastAsia="zh-CN"/>
        </w:rPr>
        <w:t>钝</w:t>
      </w:r>
      <w:r>
        <w:rPr>
          <w:rFonts w:hint="eastAsia"/>
        </w:rPr>
        <w:t>挫伤的临床表现及治疗原则。</w:t>
      </w:r>
    </w:p>
    <w:p w14:paraId="337D9C11">
      <w:r>
        <w:rPr>
          <w:rFonts w:hint="eastAsia"/>
        </w:rPr>
        <w:t>（2）眼球穿通</w:t>
      </w:r>
      <w:r>
        <w:rPr>
          <w:rFonts w:hint="eastAsia"/>
          <w:lang w:eastAsia="zh-CN"/>
        </w:rPr>
        <w:t>伤</w:t>
      </w:r>
      <w:r>
        <w:rPr>
          <w:rFonts w:hint="eastAsia"/>
        </w:rPr>
        <w:t>的临床特点与急诊处理，并发症的预防与治疗。</w:t>
      </w:r>
    </w:p>
    <w:p w14:paraId="2496A1E5">
      <w:r>
        <w:rPr>
          <w:rFonts w:hint="eastAsia"/>
        </w:rPr>
        <w:t>（3）化学性眼外伤的急症处理。</w:t>
      </w:r>
    </w:p>
    <w:p w14:paraId="3372E0AC">
      <w:r>
        <w:rPr>
          <w:lang w:val="zh-TW"/>
        </w:rPr>
        <w:t>难点</w:t>
      </w:r>
      <w:r>
        <w:rPr>
          <w:rFonts w:hint="eastAsia"/>
          <w:lang w:val="zh-TW"/>
        </w:rPr>
        <w:t>：</w:t>
      </w:r>
    </w:p>
    <w:p w14:paraId="20620319">
      <w:r>
        <w:rPr>
          <w:rFonts w:hint="eastAsia"/>
        </w:rPr>
        <w:t>（1）化学性眼外伤的临床表现和</w:t>
      </w:r>
      <w:r>
        <w:rPr>
          <w:rFonts w:hint="eastAsia"/>
          <w:lang w:val="en-US" w:eastAsia="zh-CN"/>
        </w:rPr>
        <w:t>分类</w:t>
      </w:r>
      <w:r>
        <w:rPr>
          <w:rFonts w:hint="eastAsia"/>
        </w:rPr>
        <w:t>。</w:t>
      </w:r>
    </w:p>
    <w:p w14:paraId="5F899A14">
      <w:r>
        <w:rPr>
          <w:rFonts w:hint="eastAsia"/>
        </w:rPr>
        <w:t>（2）眼外伤的并发症—眼内炎的诊治和预防。</w:t>
      </w:r>
    </w:p>
    <w:p w14:paraId="6D1743B6">
      <w:pPr>
        <w:rPr>
          <w:b/>
          <w:bCs/>
          <w:lang w:val="zh-TW"/>
        </w:rPr>
      </w:pPr>
      <w:r>
        <w:rPr>
          <w:rFonts w:hint="eastAsia"/>
          <w:b/>
          <w:bCs/>
          <w:lang w:val="zh-TW"/>
        </w:rPr>
        <w:t>4.育人元素</w:t>
      </w:r>
    </w:p>
    <w:p w14:paraId="6BF26CB8">
      <w:pPr>
        <w:rPr>
          <w:lang w:val="zh-TW"/>
        </w:rPr>
      </w:pPr>
      <w:r>
        <w:rPr>
          <w:rFonts w:hint="eastAsia"/>
          <w:lang w:val="zh-TW"/>
        </w:rPr>
        <w:t>在教学过程中，将眼外伤专业教育与育人目标深度融合，结合眼科外伤及眼科急症临床实践，科学设计具有时代性、前瞻性和现实意义的育人内容，推动学生综合素质与职业素养协同发展。</w:t>
      </w:r>
    </w:p>
    <w:p w14:paraId="7983C894">
      <w:pPr>
        <w:rPr>
          <w:lang w:val="zh-TW"/>
        </w:rPr>
      </w:pPr>
      <w:r>
        <w:rPr>
          <w:rFonts w:hint="eastAsia"/>
          <w:lang w:val="zh-TW"/>
        </w:rPr>
        <w:t>（1）融合国家政策导向，增强社会责任意识</w:t>
      </w:r>
    </w:p>
    <w:p w14:paraId="794A45DC">
      <w:pPr>
        <w:rPr>
          <w:lang w:val="zh-TW"/>
        </w:rPr>
      </w:pPr>
      <w:r>
        <w:rPr>
          <w:rFonts w:hint="eastAsia"/>
        </w:rPr>
        <w:t>围绕《“十四五”全国眼健康规划》的战略部署，引导学生理解国家在提升全民眼健康水平方面的顶层设计与制度安排。通过讲解国内率先设立的7×24小时视网膜脱离绿色通道案例，让学生认识到医疗体系改革背后的制度优势和人文关怀，从而强化其服务社会、守护人民健康的使命感和责任感。</w:t>
      </w:r>
    </w:p>
    <w:p w14:paraId="6C47E5D8">
      <w:pPr>
        <w:rPr>
          <w:lang w:val="zh-TW"/>
        </w:rPr>
      </w:pPr>
      <w:r>
        <w:rPr>
          <w:rFonts w:hint="eastAsia"/>
          <w:lang w:val="zh-TW"/>
        </w:rPr>
        <w:t>（2） 嵌入AI与“人机协作”理念，提升科技素养与创新思维</w:t>
      </w:r>
    </w:p>
    <w:p w14:paraId="3B7F400C">
      <w:pPr>
        <w:rPr>
          <w:lang w:val="zh-TW"/>
        </w:rPr>
      </w:pPr>
      <w:r>
        <w:rPr>
          <w:rFonts w:hint="eastAsia"/>
          <w:lang w:val="zh-TW"/>
        </w:rPr>
        <w:t>在教学中介绍人工智能辅助诊断系统和智能分诊流程</w:t>
      </w:r>
      <w:r>
        <w:rPr>
          <w:rFonts w:hint="eastAsia"/>
          <w:lang w:val="zh-TW" w:eastAsia="zh-CN"/>
        </w:rPr>
        <w:t>技术</w:t>
      </w:r>
      <w:r>
        <w:rPr>
          <w:rFonts w:hint="eastAsia"/>
          <w:lang w:val="zh-TW"/>
        </w:rPr>
        <w:t>，帮助学生了解AI技术在眼科急诊中的应用前景与发展趋势，提升其应对复杂医疗场景的综合素养。</w:t>
      </w:r>
    </w:p>
    <w:p w14:paraId="4350BE27">
      <w:r>
        <w:rPr>
          <w:rFonts w:hint="eastAsia"/>
        </w:rPr>
        <w:t>（3）强化职业防护教育，倡导安全文明意识</w:t>
      </w:r>
    </w:p>
    <w:p w14:paraId="208FA4A3">
      <w:r>
        <w:rPr>
          <w:rFonts w:hint="eastAsia"/>
        </w:rPr>
        <w:t>结合通识教育理念，在课程中融入眼外伤预防科普模块，如针对装修工、割草工等高风险职业人群的眼外伤预防教育，引导学生从医学角度出发，关注劳动者的视觉健康与职业安全，培养其公共健康视野和社会服务意识。</w:t>
      </w:r>
    </w:p>
    <w:p w14:paraId="762494F7">
      <w:r>
        <w:rPr>
          <w:rFonts w:hint="eastAsia"/>
        </w:rPr>
        <w:t>（4）链接法律法规，深化法治观念与伦理认知</w:t>
      </w:r>
    </w:p>
    <w:p w14:paraId="689F7593">
      <w:pPr>
        <w:rPr>
          <w:rFonts w:hint="eastAsia"/>
        </w:rPr>
      </w:pPr>
      <w:r>
        <w:rPr>
          <w:rFonts w:hint="eastAsia"/>
        </w:rPr>
        <w:t>以《工伤职工劳动能力鉴定管理办法》为切入点，初探医疗行为与法律保障之间的关系，帮助学生理解医生在诊疗过程中应承担的社会责任与法律义务，增强依法执业意识，同时提升医患沟通与伦理决策能力。</w:t>
      </w:r>
    </w:p>
    <w:p w14:paraId="033FB121">
      <w:pPr>
        <w:rPr>
          <w:rFonts w:hint="eastAsia"/>
        </w:rPr>
      </w:pPr>
    </w:p>
    <w:p w14:paraId="2C547437">
      <w:pPr>
        <w:outlineLvl w:val="2"/>
        <w:rPr>
          <w:b/>
          <w:bCs/>
          <w:lang w:val="zh-TW"/>
        </w:rPr>
      </w:pPr>
      <w:bookmarkStart w:id="17" w:name="_Toc8279"/>
      <w:r>
        <w:rPr>
          <w:rFonts w:hint="eastAsia"/>
          <w:b/>
          <w:bCs/>
          <w:lang w:val="zh-TW"/>
        </w:rPr>
        <w:t>第十</w:t>
      </w:r>
      <w:r>
        <w:rPr>
          <w:rFonts w:hint="eastAsia"/>
          <w:b/>
          <w:bCs/>
        </w:rPr>
        <w:t>九</w:t>
      </w:r>
      <w:r>
        <w:rPr>
          <w:rFonts w:hint="eastAsia"/>
          <w:b/>
          <w:bCs/>
          <w:lang w:val="zh-TW"/>
        </w:rPr>
        <w:t>章</w:t>
      </w:r>
      <w:r>
        <w:rPr>
          <w:b/>
          <w:bCs/>
        </w:rPr>
        <w:t xml:space="preserve"> </w:t>
      </w:r>
      <w:r>
        <w:rPr>
          <w:rFonts w:hint="eastAsia"/>
          <w:b/>
          <w:bCs/>
          <w:lang w:val="zh-TW"/>
        </w:rPr>
        <w:t>常见全身疾病的眼部表现【讲授】</w:t>
      </w:r>
      <w:r>
        <w:rPr>
          <w:b/>
          <w:bCs/>
          <w:lang w:val="zh-TW"/>
        </w:rPr>
        <w:t>（</w:t>
      </w:r>
      <w:r>
        <w:rPr>
          <w:rFonts w:hint="eastAsia"/>
          <w:b/>
          <w:bCs/>
        </w:rPr>
        <w:t>1</w:t>
      </w:r>
      <w:r>
        <w:rPr>
          <w:b/>
          <w:bCs/>
          <w:lang w:val="zh-TW"/>
        </w:rPr>
        <w:t>学时）</w:t>
      </w:r>
      <w:bookmarkEnd w:id="17"/>
    </w:p>
    <w:p w14:paraId="5D4C83D2">
      <w:pPr>
        <w:rPr>
          <w:b/>
          <w:bCs/>
        </w:rPr>
      </w:pPr>
      <w:r>
        <w:rPr>
          <w:b/>
          <w:bCs/>
        </w:rPr>
        <w:t>1.教学基本要求</w:t>
      </w:r>
    </w:p>
    <w:p w14:paraId="260BBA4C">
      <w:pPr>
        <w:rPr>
          <w:lang w:val="zh-TW"/>
        </w:rPr>
      </w:pPr>
      <w:r>
        <w:rPr>
          <w:lang w:val="zh-TW"/>
        </w:rPr>
        <w:t>（1）</w:t>
      </w:r>
      <w:r>
        <w:rPr>
          <w:rFonts w:hint="eastAsia"/>
        </w:rPr>
        <w:t>知识层面</w:t>
      </w:r>
      <w:r>
        <w:rPr>
          <w:lang w:val="zh-TW"/>
        </w:rPr>
        <w:t>：</w:t>
      </w:r>
    </w:p>
    <w:p w14:paraId="0E63B252">
      <w:r>
        <w:rPr>
          <w:rFonts w:hint="eastAsia"/>
        </w:rPr>
        <w:t>掌握：高血压相关眼病的临床表现，</w:t>
      </w:r>
      <w:r>
        <w:rPr>
          <w:rFonts w:hint="eastAsia"/>
          <w:lang w:val="zh-TW"/>
        </w:rPr>
        <w:t>早产儿视网膜病变的临床表现</w:t>
      </w:r>
      <w:r>
        <w:rPr>
          <w:rFonts w:hint="eastAsia"/>
        </w:rPr>
        <w:t>。</w:t>
      </w:r>
    </w:p>
    <w:p w14:paraId="2D59E91D">
      <w:r>
        <w:rPr>
          <w:rFonts w:hint="eastAsia"/>
        </w:rPr>
        <w:t>熟悉：常见血液病、颅脑外伤引起的眼部病变的表现；常见药源性眼病的表现。</w:t>
      </w:r>
    </w:p>
    <w:p w14:paraId="3F271296">
      <w:r>
        <w:rPr>
          <w:rFonts w:hint="eastAsia"/>
        </w:rPr>
        <w:t>了解：常见眼科和</w:t>
      </w:r>
      <w:r>
        <w:rPr>
          <w:rFonts w:hint="eastAsia"/>
          <w:color w:val="000000" w:themeColor="text1"/>
          <w14:textFill>
            <w14:solidFill>
              <w14:schemeClr w14:val="tx1"/>
            </w14:solidFill>
          </w14:textFill>
        </w:rPr>
        <w:t>其他专科</w:t>
      </w:r>
      <w:r>
        <w:rPr>
          <w:rFonts w:hint="eastAsia"/>
        </w:rPr>
        <w:t>之间密切关系。</w:t>
      </w:r>
    </w:p>
    <w:p w14:paraId="46C0DE78">
      <w:r>
        <w:rPr>
          <w:lang w:val="zh-TW"/>
        </w:rPr>
        <w:t>（2）</w:t>
      </w:r>
      <w:r>
        <w:rPr>
          <w:rFonts w:hint="eastAsia"/>
        </w:rPr>
        <w:t>技能层面</w:t>
      </w:r>
      <w:r>
        <w:rPr>
          <w:lang w:val="zh-TW"/>
        </w:rPr>
        <w:t>：</w:t>
      </w:r>
      <w:r>
        <w:rPr>
          <w:rFonts w:hint="eastAsia"/>
        </w:rPr>
        <w:t>能够掌握高血压眼病的常见特征：掌握早产儿视网膜病变的临床表现。</w:t>
      </w:r>
    </w:p>
    <w:p w14:paraId="0875D469">
      <w:r>
        <w:rPr>
          <w:lang w:val="zh-TW"/>
        </w:rPr>
        <w:t>（3）</w:t>
      </w:r>
      <w:r>
        <w:rPr>
          <w:rFonts w:hint="eastAsia"/>
        </w:rPr>
        <w:t>情感层面：能够树立对于诊疗全身系统性疾病时关注其眼部表现的意识；面对眼科就诊的患者，能够学会从全身角度出发进行思考。明确对于早产儿眼底筛查的重要性。</w:t>
      </w:r>
    </w:p>
    <w:p w14:paraId="67B1482B">
      <w:pPr>
        <w:rPr>
          <w:rFonts w:cs="宋体"/>
          <w:b/>
          <w:bCs/>
          <w:lang w:val="zh-TW"/>
        </w:rPr>
      </w:pPr>
      <w:r>
        <w:rPr>
          <w:b/>
          <w:bCs/>
        </w:rPr>
        <w:t>2.教学内容</w:t>
      </w:r>
    </w:p>
    <w:p w14:paraId="093AC451">
      <w:r>
        <w:rPr>
          <w:rFonts w:hint="eastAsia"/>
        </w:rPr>
        <w:t>（1）高血压视网膜病变的眼部表现及分类。</w:t>
      </w:r>
    </w:p>
    <w:p w14:paraId="19BD42CF">
      <w:r>
        <w:rPr>
          <w:rFonts w:hint="eastAsia"/>
        </w:rPr>
        <w:t>（2）早产儿视网膜病变的临床表现。</w:t>
      </w:r>
    </w:p>
    <w:p w14:paraId="3E8BDEBC">
      <w:r>
        <w:rPr>
          <w:rFonts w:hint="eastAsia"/>
        </w:rPr>
        <w:t>（3</w:t>
      </w:r>
      <w:r>
        <w:t>）常见</w:t>
      </w:r>
      <w:r>
        <w:rPr>
          <w:rFonts w:hint="eastAsia"/>
        </w:rPr>
        <w:t>内科、</w:t>
      </w:r>
      <w:r>
        <w:t>外科、</w:t>
      </w:r>
      <w:r>
        <w:rPr>
          <w:rFonts w:hint="eastAsia"/>
        </w:rPr>
        <w:t>儿科、</w:t>
      </w:r>
      <w:r>
        <w:t>妇产科、神经科、耳鼻喉科和</w:t>
      </w:r>
      <w:r>
        <w:rPr>
          <w:rFonts w:hint="eastAsia"/>
        </w:rPr>
        <w:t>全身免疫性疾病</w:t>
      </w:r>
      <w:r>
        <w:t>的眼部表现。</w:t>
      </w:r>
    </w:p>
    <w:p w14:paraId="13099AF6">
      <w:r>
        <w:rPr>
          <w:rFonts w:hint="eastAsia"/>
        </w:rPr>
        <w:t>（4</w:t>
      </w:r>
      <w:r>
        <w:t>）常见眶颅外伤</w:t>
      </w:r>
      <w:r>
        <w:rPr>
          <w:rFonts w:hint="eastAsia"/>
          <w:lang w:eastAsia="zh-CN"/>
        </w:rPr>
        <w:t>相关的</w:t>
      </w:r>
      <w:r>
        <w:t>眼眶病的诊断和处理原则。</w:t>
      </w:r>
    </w:p>
    <w:p w14:paraId="0BA972D4">
      <w:r>
        <w:rPr>
          <w:rFonts w:hint="eastAsia"/>
        </w:rPr>
        <w:t>（5</w:t>
      </w:r>
      <w:r>
        <w:t>）</w:t>
      </w:r>
      <w:r>
        <w:rPr>
          <w:rFonts w:hint="eastAsia"/>
        </w:rPr>
        <w:t>常见的药源性眼病的表现。</w:t>
      </w:r>
    </w:p>
    <w:p w14:paraId="1D049349">
      <w:pPr>
        <w:rPr>
          <w:b/>
          <w:bCs/>
          <w:lang w:val="zh-TW"/>
        </w:rPr>
      </w:pPr>
      <w:r>
        <w:rPr>
          <w:b/>
          <w:bCs/>
        </w:rPr>
        <w:t>3.重点与难点</w:t>
      </w:r>
    </w:p>
    <w:p w14:paraId="6F60E7E1">
      <w:pPr>
        <w:rPr>
          <w:lang w:val="zh-TW"/>
        </w:rPr>
      </w:pPr>
      <w:r>
        <w:rPr>
          <w:lang w:val="zh-TW"/>
        </w:rPr>
        <w:t>重点</w:t>
      </w:r>
      <w:r>
        <w:rPr>
          <w:rFonts w:hint="eastAsia"/>
          <w:lang w:val="zh-TW"/>
        </w:rPr>
        <w:t>：</w:t>
      </w:r>
    </w:p>
    <w:p w14:paraId="34178836">
      <w:r>
        <w:rPr>
          <w:rFonts w:hint="eastAsia"/>
        </w:rPr>
        <w:t>高血压病相关眼病，早产儿视网膜病变。</w:t>
      </w:r>
    </w:p>
    <w:p w14:paraId="766CC6BC">
      <w:pPr>
        <w:rPr>
          <w:lang w:val="zh-TW"/>
        </w:rPr>
      </w:pPr>
      <w:r>
        <w:rPr>
          <w:lang w:val="zh-TW"/>
        </w:rPr>
        <w:t>难点</w:t>
      </w:r>
      <w:r>
        <w:rPr>
          <w:rFonts w:hint="eastAsia"/>
          <w:lang w:val="zh-TW"/>
        </w:rPr>
        <w:t>：</w:t>
      </w:r>
    </w:p>
    <w:p w14:paraId="0689EDB0">
      <w:r>
        <w:rPr>
          <w:rFonts w:hint="eastAsia"/>
        </w:rPr>
        <w:t>早产儿视网膜病变的临床表现及治疗。</w:t>
      </w:r>
    </w:p>
    <w:p w14:paraId="6AA8BA59">
      <w:pPr>
        <w:rPr>
          <w:b/>
          <w:bCs/>
          <w:lang w:val="zh-TW"/>
        </w:rPr>
      </w:pPr>
      <w:r>
        <w:rPr>
          <w:rFonts w:hint="eastAsia"/>
          <w:b/>
          <w:bCs/>
          <w:lang w:val="zh-TW"/>
        </w:rPr>
        <w:t>4.育人元素</w:t>
      </w:r>
    </w:p>
    <w:p w14:paraId="000D5EEE">
      <w:r>
        <w:rPr>
          <w:rFonts w:hint="eastAsia"/>
        </w:rPr>
        <w:t>（1）眼健康是国民健康的重要组成部分。</w:t>
      </w:r>
    </w:p>
    <w:p w14:paraId="7A69F1D5">
      <w:r>
        <w:rPr>
          <w:rFonts w:hint="eastAsia"/>
        </w:rPr>
        <w:t>（2）AI视网膜多病种辅助诊断系统，可识别包括糖尿病、高血压等多种全身性疾病的眼部表现。</w:t>
      </w:r>
    </w:p>
    <w:p w14:paraId="0B837A7B">
      <w:pPr>
        <w:keepNext w:val="0"/>
        <w:keepLines w:val="0"/>
        <w:pageBreakBefore w:val="0"/>
        <w:widowControl w:val="0"/>
        <w:kinsoku w:val="0"/>
        <w:wordWrap/>
        <w:overflowPunct/>
        <w:topLinePunct w:val="0"/>
        <w:autoSpaceDE/>
        <w:autoSpaceDN/>
        <w:bidi w:val="0"/>
        <w:adjustRightInd/>
        <w:snapToGrid/>
        <w:textAlignment w:val="auto"/>
        <w:rPr>
          <w:rFonts w:hint="eastAsia"/>
          <w:lang w:eastAsia="zh-CN"/>
        </w:rPr>
      </w:pPr>
      <w:r>
        <w:rPr>
          <w:rFonts w:hint="eastAsia"/>
        </w:rPr>
        <w:t>（3）眼与全身疾病关系密切。眼科医生的全科教育不容放松，同时全科医生的眼科知识储备也亟需加强</w:t>
      </w:r>
      <w:r>
        <w:rPr>
          <w:rFonts w:hint="eastAsia"/>
          <w:lang w:eastAsia="zh-CN"/>
        </w:rPr>
        <w:t>。</w:t>
      </w:r>
    </w:p>
    <w:p w14:paraId="349C9516">
      <w:pPr>
        <w:keepNext w:val="0"/>
        <w:keepLines w:val="0"/>
        <w:pageBreakBefore w:val="0"/>
        <w:widowControl w:val="0"/>
        <w:kinsoku w:val="0"/>
        <w:wordWrap/>
        <w:overflowPunct/>
        <w:topLinePunct w:val="0"/>
        <w:autoSpaceDE/>
        <w:autoSpaceDN/>
        <w:bidi w:val="0"/>
        <w:adjustRightInd/>
        <w:snapToGrid/>
        <w:textAlignment w:val="auto"/>
        <w:rPr>
          <w:rFonts w:hint="eastAsia"/>
          <w:lang w:eastAsia="zh-CN"/>
        </w:rPr>
      </w:pPr>
    </w:p>
    <w:p w14:paraId="3865CA37">
      <w:pPr>
        <w:keepNext w:val="0"/>
        <w:keepLines w:val="0"/>
        <w:pageBreakBefore w:val="0"/>
        <w:widowControl w:val="0"/>
        <w:kinsoku w:val="0"/>
        <w:wordWrap/>
        <w:overflowPunct/>
        <w:topLinePunct w:val="0"/>
        <w:autoSpaceDE/>
        <w:autoSpaceDN/>
        <w:bidi w:val="0"/>
        <w:adjustRightInd/>
        <w:snapToGrid/>
        <w:textAlignment w:val="auto"/>
        <w:outlineLvl w:val="1"/>
        <w:rPr>
          <w:rFonts w:ascii="Times New Roman" w:hAnsi="Times New Roman"/>
          <w:b/>
          <w:bCs/>
          <w:sz w:val="24"/>
          <w:szCs w:val="24"/>
        </w:rPr>
      </w:pPr>
      <w:bookmarkStart w:id="18" w:name="_Toc10916"/>
      <w:r>
        <w:rPr>
          <w:rFonts w:hint="eastAsia" w:ascii="Times New Roman" w:hAnsi="Times New Roman"/>
          <w:b/>
          <w:bCs/>
          <w:sz w:val="24"/>
          <w:szCs w:val="24"/>
        </w:rPr>
        <w:t>（</w:t>
      </w:r>
      <w:r>
        <w:rPr>
          <w:rFonts w:hint="eastAsia" w:ascii="Times New Roman" w:hAnsi="Times New Roman"/>
          <w:b/>
          <w:bCs/>
          <w:sz w:val="24"/>
          <w:szCs w:val="24"/>
          <w:lang w:eastAsia="zh-CN"/>
        </w:rPr>
        <w:t>三</w:t>
      </w:r>
      <w:r>
        <w:rPr>
          <w:rFonts w:hint="eastAsia" w:ascii="Times New Roman" w:hAnsi="Times New Roman"/>
          <w:b/>
          <w:bCs/>
          <w:sz w:val="24"/>
          <w:szCs w:val="24"/>
        </w:rPr>
        <w:t>）</w:t>
      </w:r>
      <w:r>
        <w:rPr>
          <w:rFonts w:ascii="Times New Roman" w:hAnsi="Times New Roman"/>
          <w:b/>
          <w:bCs/>
          <w:sz w:val="24"/>
          <w:szCs w:val="24"/>
        </w:rPr>
        <w:t>教学环节安排</w:t>
      </w:r>
      <w:bookmarkEnd w:id="18"/>
    </w:p>
    <w:p w14:paraId="365B3D76">
      <w:pPr>
        <w:rPr>
          <w:rFonts w:ascii="Times New Roman" w:hAnsi="Times New Roman"/>
        </w:rPr>
      </w:pPr>
      <w:r>
        <w:rPr>
          <w:rFonts w:ascii="Times New Roman" w:hAnsi="Times New Roman"/>
        </w:rPr>
        <w:t>眼科学总教学时数为54学时，包括系统理论讲课18学时，见习36学时。</w:t>
      </w:r>
    </w:p>
    <w:p w14:paraId="6551AEEF">
      <w:pPr>
        <w:rPr>
          <w:rFonts w:ascii="Times New Roman" w:hAnsi="Times New Roman"/>
        </w:rPr>
      </w:pPr>
      <w:r>
        <w:rPr>
          <w:rFonts w:ascii="Times New Roman" w:hAnsi="Times New Roman"/>
        </w:rPr>
        <w:t>1．根据教学目标的要求指导教学过程中各个环节，包括安排备课、上课、教评和考核等。</w:t>
      </w:r>
    </w:p>
    <w:p w14:paraId="6FBCBA08">
      <w:pPr>
        <w:rPr>
          <w:rFonts w:hint="eastAsia" w:ascii="Times New Roman" w:hAnsi="Times New Roman"/>
        </w:rPr>
      </w:pPr>
      <w:r>
        <w:rPr>
          <w:rFonts w:ascii="Times New Roman" w:hAnsi="Times New Roman"/>
        </w:rPr>
        <w:t>2．根据教务</w:t>
      </w:r>
      <w:r>
        <w:rPr>
          <w:rFonts w:hint="eastAsia" w:ascii="Times New Roman" w:hAnsi="Times New Roman"/>
          <w:lang w:eastAsia="zh-CN"/>
        </w:rPr>
        <w:t>部</w:t>
      </w:r>
      <w:r>
        <w:rPr>
          <w:rFonts w:ascii="Times New Roman" w:hAnsi="Times New Roman"/>
        </w:rPr>
        <w:t>的教学计划安排，制定大课课程表。详情见理论教学课程表。</w:t>
      </w:r>
    </w:p>
    <w:p w14:paraId="2C00EF4F">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p>
    <w:p w14:paraId="02B80F5A">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bookmarkStart w:id="19" w:name="_Toc420"/>
      <w:r>
        <w:rPr>
          <w:rFonts w:ascii="Times New Roman" w:hAnsi="Times New Roman"/>
          <w:sz w:val="24"/>
          <w:szCs w:val="24"/>
        </w:rPr>
        <w:t>（</w:t>
      </w:r>
      <w:r>
        <w:rPr>
          <w:rFonts w:hint="eastAsia" w:ascii="Times New Roman" w:hAnsi="Times New Roman"/>
          <w:sz w:val="24"/>
          <w:szCs w:val="24"/>
          <w:lang w:eastAsia="zh-CN"/>
        </w:rPr>
        <w:t>四</w:t>
      </w:r>
      <w:r>
        <w:rPr>
          <w:rFonts w:ascii="Times New Roman" w:hAnsi="Times New Roman"/>
          <w:sz w:val="24"/>
          <w:szCs w:val="24"/>
        </w:rPr>
        <w:t>）教学方法</w:t>
      </w:r>
      <w:bookmarkEnd w:id="19"/>
    </w:p>
    <w:p w14:paraId="01D24BCF">
      <w:pPr>
        <w:rPr>
          <w:rFonts w:ascii="Times New Roman" w:hAnsi="Times New Roman"/>
        </w:rPr>
      </w:pPr>
      <w:r>
        <w:rPr>
          <w:rFonts w:hint="eastAsia" w:ascii="Times New Roman" w:hAnsi="Times New Roman"/>
        </w:rPr>
        <w:t>1．课堂讲授：采用现代化可视化教学，理论与教学视频</w:t>
      </w:r>
      <w:r>
        <w:rPr>
          <w:rFonts w:hint="eastAsia" w:ascii="Times New Roman" w:hAnsi="Times New Roman"/>
          <w:lang w:eastAsia="zh-CN"/>
        </w:rPr>
        <w:t>、</w:t>
      </w:r>
      <w:r>
        <w:rPr>
          <w:rFonts w:hint="eastAsia" w:ascii="Times New Roman" w:hAnsi="Times New Roman"/>
        </w:rPr>
        <w:t>手术视频相结合，利用直观的图像加深学生的印象，巩固理论知识。</w:t>
      </w:r>
    </w:p>
    <w:p w14:paraId="62E38044">
      <w:pPr>
        <w:rPr>
          <w:rFonts w:hint="eastAsia" w:ascii="Times New Roman" w:hAnsi="Times New Roman"/>
        </w:rPr>
      </w:pPr>
      <w:r>
        <w:rPr>
          <w:rFonts w:hint="eastAsia" w:ascii="Times New Roman" w:hAnsi="Times New Roman"/>
        </w:rPr>
        <w:t>2．提问及课后答疑：理论课将预留时间给学生提问及讨论，并布置课后思考题，下节课讨论，增加课程连贯性，巩固知识。</w:t>
      </w:r>
    </w:p>
    <w:p w14:paraId="0748C9F5">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p>
    <w:p w14:paraId="2447A9D7">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bookmarkStart w:id="20" w:name="_Toc28444"/>
      <w:r>
        <w:rPr>
          <w:rFonts w:ascii="Times New Roman" w:hAnsi="Times New Roman"/>
          <w:sz w:val="24"/>
          <w:szCs w:val="24"/>
        </w:rPr>
        <w:t>（</w:t>
      </w:r>
      <w:r>
        <w:rPr>
          <w:rFonts w:hint="eastAsia" w:ascii="Times New Roman" w:hAnsi="Times New Roman"/>
          <w:sz w:val="24"/>
          <w:szCs w:val="24"/>
          <w:lang w:eastAsia="zh-CN"/>
        </w:rPr>
        <w:t>五</w:t>
      </w:r>
      <w:r>
        <w:rPr>
          <w:rFonts w:ascii="Times New Roman" w:hAnsi="Times New Roman"/>
          <w:sz w:val="24"/>
          <w:szCs w:val="24"/>
        </w:rPr>
        <w:t>）课程教材</w:t>
      </w:r>
      <w:bookmarkEnd w:id="20"/>
    </w:p>
    <w:p w14:paraId="4F24EA72">
      <w:pPr>
        <w:rPr>
          <w:rFonts w:ascii="Times New Roman" w:hAnsi="Times New Roman"/>
        </w:rPr>
      </w:pPr>
      <w:r>
        <w:rPr>
          <w:rFonts w:hint="eastAsia" w:ascii="Times New Roman" w:hAnsi="Times New Roman"/>
        </w:rPr>
        <w:t>主讲教材：</w:t>
      </w:r>
    </w:p>
    <w:p w14:paraId="6CD54EA9">
      <w:r>
        <w:rPr>
          <w:rFonts w:hint="eastAsia"/>
        </w:rPr>
        <w:t>《眼科学》（第10版）（范先群、颜华主编，人民卫生出版社，北京，2024年）</w:t>
      </w:r>
    </w:p>
    <w:p w14:paraId="47CD1E96">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p>
    <w:p w14:paraId="146C8289">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bookmarkStart w:id="21" w:name="_Toc4790"/>
      <w:r>
        <w:rPr>
          <w:rFonts w:ascii="Times New Roman" w:hAnsi="Times New Roman"/>
          <w:sz w:val="24"/>
          <w:szCs w:val="24"/>
        </w:rPr>
        <w:t>（</w:t>
      </w:r>
      <w:r>
        <w:rPr>
          <w:rFonts w:hint="eastAsia" w:ascii="Times New Roman" w:hAnsi="Times New Roman"/>
          <w:sz w:val="24"/>
          <w:szCs w:val="24"/>
          <w:lang w:eastAsia="zh-CN"/>
        </w:rPr>
        <w:t>六</w:t>
      </w:r>
      <w:r>
        <w:rPr>
          <w:rFonts w:ascii="Times New Roman" w:hAnsi="Times New Roman"/>
          <w:sz w:val="24"/>
          <w:szCs w:val="24"/>
        </w:rPr>
        <w:t>）主要参考书目</w:t>
      </w:r>
      <w:bookmarkEnd w:id="21"/>
    </w:p>
    <w:p w14:paraId="106C43E9">
      <w:pPr>
        <w:rPr>
          <w:rFonts w:ascii="Times New Roman" w:hAnsi="Times New Roman"/>
        </w:rPr>
      </w:pPr>
      <w:r>
        <w:rPr>
          <w:rFonts w:hint="eastAsia" w:ascii="Times New Roman" w:hAnsi="Times New Roman"/>
        </w:rPr>
        <w:t>1．《眼科学 第三版》（葛坚、王宁利主编，人民卫生出版社，北京，2015）</w:t>
      </w:r>
    </w:p>
    <w:p w14:paraId="24760A1A">
      <w:pPr>
        <w:rPr>
          <w:rFonts w:ascii="Times New Roman" w:hAnsi="Times New Roman"/>
        </w:rPr>
      </w:pPr>
      <w:r>
        <w:rPr>
          <w:rFonts w:hint="eastAsia" w:ascii="Times New Roman" w:hAnsi="Times New Roman"/>
        </w:rPr>
        <w:t>2．《眼科学基础  第三版》（刘祖国主编，人民卫生出版社，北京，2018）</w:t>
      </w:r>
    </w:p>
    <w:p w14:paraId="5F6E53B9">
      <w:pPr>
        <w:rPr>
          <w:rFonts w:ascii="Times New Roman" w:hAnsi="Times New Roman"/>
        </w:rPr>
      </w:pPr>
      <w:r>
        <w:rPr>
          <w:rFonts w:hint="eastAsia" w:ascii="Times New Roman" w:hAnsi="Times New Roman"/>
        </w:rPr>
        <w:t>3．《中华眼科学 第三版》（李凤鸣、谢立信主编，人民卫生出版社，北京，2014）；</w:t>
      </w:r>
    </w:p>
    <w:p w14:paraId="268EB69A">
      <w:pPr>
        <w:rPr>
          <w:rFonts w:ascii="Times New Roman" w:hAnsi="Times New Roman"/>
        </w:rPr>
      </w:pPr>
      <w:r>
        <w:rPr>
          <w:rFonts w:hint="eastAsia" w:ascii="Times New Roman" w:hAnsi="Times New Roman"/>
        </w:rPr>
        <w:t>4. 《Vaughan &amp; Asbury's General Ophthalmology, 19th》（PaulRiordan-Eva; James Augsburger主编，McGrawHill出版社，2017）</w:t>
      </w:r>
    </w:p>
    <w:p w14:paraId="286A5AC7">
      <w:pPr>
        <w:rPr>
          <w:rFonts w:hint="eastAsia" w:ascii="Times New Roman" w:hAnsi="Times New Roman"/>
        </w:rPr>
      </w:pPr>
      <w:r>
        <w:rPr>
          <w:rFonts w:hint="eastAsia" w:ascii="Times New Roman" w:hAnsi="Times New Roman"/>
        </w:rPr>
        <w:t>5. 《Kanski临床眼科学 第八版》（张明昌、王刘欣主译，人民卫生出版社，北京，2019）</w:t>
      </w:r>
    </w:p>
    <w:p w14:paraId="0F402156">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p>
    <w:p w14:paraId="350ED55F">
      <w:pPr>
        <w:pStyle w:val="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sz w:val="24"/>
          <w:szCs w:val="24"/>
        </w:rPr>
      </w:pPr>
      <w:bookmarkStart w:id="22" w:name="_Toc22931"/>
      <w:r>
        <w:rPr>
          <w:rFonts w:ascii="Times New Roman" w:hAnsi="Times New Roman"/>
          <w:sz w:val="24"/>
          <w:szCs w:val="24"/>
        </w:rPr>
        <w:t>（</w:t>
      </w:r>
      <w:r>
        <w:rPr>
          <w:rFonts w:hint="eastAsia" w:ascii="Times New Roman" w:hAnsi="Times New Roman"/>
          <w:sz w:val="24"/>
          <w:szCs w:val="24"/>
          <w:lang w:eastAsia="zh-CN"/>
        </w:rPr>
        <w:t>七</w:t>
      </w:r>
      <w:r>
        <w:rPr>
          <w:rFonts w:ascii="Times New Roman" w:hAnsi="Times New Roman"/>
          <w:sz w:val="24"/>
          <w:szCs w:val="24"/>
        </w:rPr>
        <w:t>）成绩评定方式</w:t>
      </w:r>
      <w:bookmarkEnd w:id="22"/>
    </w:p>
    <w:p w14:paraId="33C2C28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rPr>
      </w:pPr>
      <w:r>
        <w:rPr>
          <w:rFonts w:hint="eastAsia" w:ascii="Times New Roman" w:hAnsi="Times New Roman"/>
        </w:rPr>
        <w:t>一、总成绩构成</w:t>
      </w:r>
    </w:p>
    <w:p w14:paraId="088E54E1">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rPr>
      </w:pPr>
      <w:r>
        <w:rPr>
          <w:rFonts w:hint="eastAsia" w:ascii="Times New Roman" w:hAnsi="Times New Roman"/>
        </w:rPr>
        <w:t>平时考核占总成绩的 40%，含考勤、日常作业、小测三部分；期末考核占总成绩的 60%，期末考核为期末闭卷笔试。</w:t>
      </w:r>
    </w:p>
    <w:p w14:paraId="575AEF96">
      <w:pPr>
        <w:rPr>
          <w:rFonts w:ascii="Times New Roman" w:hAnsi="Times New Roman"/>
        </w:rPr>
      </w:pPr>
      <w:r>
        <w:rPr>
          <w:rFonts w:hint="eastAsia" w:ascii="Times New Roman" w:hAnsi="Times New Roman"/>
        </w:rPr>
        <w:t>二、平时考核说明</w:t>
      </w:r>
    </w:p>
    <w:p w14:paraId="56A64201">
      <w:pPr>
        <w:rPr>
          <w:rFonts w:ascii="Times New Roman" w:hAnsi="Times New Roman"/>
        </w:rPr>
      </w:pPr>
      <w:r>
        <w:rPr>
          <w:rFonts w:hint="eastAsia" w:ascii="Times New Roman" w:hAnsi="Times New Roman"/>
        </w:rPr>
        <w:t>1.考勤，占总成绩8%</w:t>
      </w:r>
      <w:r>
        <w:rPr>
          <w:rFonts w:hint="eastAsia" w:ascii="Times New Roman" w:hAnsi="Times New Roman"/>
          <w:lang w:eastAsia="zh-CN"/>
        </w:rPr>
        <w:t>，</w:t>
      </w:r>
      <w:r>
        <w:rPr>
          <w:rFonts w:hint="eastAsia" w:ascii="Times New Roman" w:hAnsi="Times New Roman"/>
        </w:rPr>
        <w:t>即满分 8分。</w:t>
      </w:r>
    </w:p>
    <w:p w14:paraId="433F0B83">
      <w:pPr>
        <w:rPr>
          <w:rFonts w:ascii="Times New Roman" w:hAnsi="Times New Roman"/>
        </w:rPr>
      </w:pPr>
      <w:r>
        <w:rPr>
          <w:rFonts w:hint="eastAsia" w:ascii="Times New Roman" w:hAnsi="Times New Roman"/>
        </w:rPr>
        <w:t>评分依据：每次课均考勤；全勤者得8分；无故旷课、迟到、早退1次扣1分，2次扣2分，3次及以上扣5分。</w:t>
      </w:r>
    </w:p>
    <w:p w14:paraId="64A970B0">
      <w:pPr>
        <w:rPr>
          <w:rFonts w:ascii="Times New Roman" w:hAnsi="Times New Roman"/>
        </w:rPr>
      </w:pPr>
      <w:r>
        <w:rPr>
          <w:rFonts w:hint="eastAsia" w:ascii="Times New Roman" w:hAnsi="Times New Roman"/>
        </w:rPr>
        <w:t>请假须按照学校规定执行，须提前请假，不得由他人代请假；因特殊情况未提前请假的，须事后1周内补齐请假手续，并附情况说明，否则按旷课处理。</w:t>
      </w:r>
    </w:p>
    <w:p w14:paraId="5354F072">
      <w:pPr>
        <w:rPr>
          <w:rFonts w:ascii="Times New Roman" w:hAnsi="Times New Roman"/>
        </w:rPr>
      </w:pPr>
      <w:r>
        <w:rPr>
          <w:rFonts w:hint="eastAsia" w:ascii="Times New Roman" w:hAnsi="Times New Roman"/>
        </w:rPr>
        <w:t>2.小测，占总成绩12%，即满分12分。</w:t>
      </w:r>
    </w:p>
    <w:p w14:paraId="7C991D74">
      <w:pPr>
        <w:rPr>
          <w:rFonts w:ascii="Times New Roman" w:hAnsi="Times New Roman"/>
        </w:rPr>
      </w:pPr>
      <w:r>
        <w:rPr>
          <w:rFonts w:hint="eastAsia" w:ascii="Times New Roman" w:hAnsi="Times New Roman"/>
        </w:rPr>
        <w:t>评分依据：根据教学进度，进行1次测验，题型为客观题，闭卷考核。测验时间少于30分钟，根据学生答题情况赋分。</w:t>
      </w:r>
    </w:p>
    <w:p w14:paraId="190BD564">
      <w:pPr>
        <w:rPr>
          <w:rFonts w:ascii="Times New Roman" w:hAnsi="Times New Roman"/>
        </w:rPr>
      </w:pPr>
      <w:r>
        <w:rPr>
          <w:rFonts w:hint="eastAsia" w:ascii="Times New Roman" w:hAnsi="Times New Roman"/>
        </w:rPr>
        <w:t>3.作业，占总成绩20%，即满分20分。</w:t>
      </w:r>
    </w:p>
    <w:p w14:paraId="760626AE">
      <w:pPr>
        <w:rPr>
          <w:rFonts w:hint="eastAsia" w:ascii="Times New Roman" w:hAnsi="Times New Roman" w:eastAsiaTheme="minorEastAsia"/>
          <w:lang w:eastAsia="zh-CN"/>
        </w:rPr>
      </w:pPr>
      <w:r>
        <w:rPr>
          <w:rFonts w:hint="eastAsia" w:ascii="Times New Roman" w:hAnsi="Times New Roman"/>
        </w:rPr>
        <w:t>课后科普作业主题（五个平行班各选</w:t>
      </w:r>
      <w:r>
        <w:rPr>
          <w:rFonts w:hint="eastAsia" w:ascii="Times New Roman" w:hAnsi="Times New Roman"/>
          <w:lang w:eastAsia="zh-CN"/>
        </w:rPr>
        <w:t>）</w:t>
      </w:r>
    </w:p>
    <w:p w14:paraId="6506DABE">
      <w:pPr>
        <w:rPr>
          <w:rFonts w:ascii="Times New Roman" w:hAnsi="Times New Roman"/>
        </w:rPr>
      </w:pPr>
      <w:r>
        <w:rPr>
          <w:rFonts w:hint="eastAsia" w:ascii="Times New Roman" w:hAnsi="Times New Roman"/>
        </w:rPr>
        <w:t>推文（文本）：每组2人，推文内容宣讲对应主题的眼科相关知识；</w:t>
      </w:r>
    </w:p>
    <w:p w14:paraId="53029CD7">
      <w:pPr>
        <w:rPr>
          <w:rFonts w:ascii="Times New Roman" w:hAnsi="Times New Roman"/>
        </w:rPr>
      </w:pPr>
      <w:r>
        <w:rPr>
          <w:rFonts w:hint="eastAsia" w:ascii="Times New Roman" w:hAnsi="Times New Roman"/>
        </w:rPr>
        <w:t>科普视频：每组5-6人，视频中明确组员分工，根据组员分工及视频质量进行打分；</w:t>
      </w:r>
    </w:p>
    <w:p w14:paraId="2647BA93">
      <w:pPr>
        <w:rPr>
          <w:rFonts w:ascii="Times New Roman" w:hAnsi="Times New Roman"/>
        </w:rPr>
      </w:pPr>
      <w:r>
        <w:rPr>
          <w:rFonts w:hint="eastAsia" w:ascii="Times New Roman" w:hAnsi="Times New Roman"/>
        </w:rPr>
        <w:t>评分细则如下：</w:t>
      </w:r>
    </w:p>
    <w:p w14:paraId="1234DBB6">
      <w:pPr>
        <w:pStyle w:val="5"/>
        <w:rPr>
          <w:rFonts w:ascii="Times New Roman" w:hAnsi="Times New Roman"/>
        </w:rPr>
      </w:pPr>
      <w:r>
        <w:rPr>
          <w:rFonts w:hint="eastAsia" w:ascii="Times New Roman" w:hAnsi="Times New Roman"/>
        </w:rPr>
        <w:t>教师根据学生作业情况，结合授课实际评分，分A、B、C、D四个档次</w:t>
      </w:r>
      <w:r>
        <w:rPr>
          <w:rFonts w:hint="eastAsia" w:ascii="Times New Roman" w:hAnsi="Times New Roman"/>
          <w:lang w:eastAsia="zh-CN"/>
        </w:rPr>
        <w:t>。</w:t>
      </w:r>
      <w:r>
        <w:rPr>
          <w:rFonts w:hint="eastAsia" w:ascii="Times New Roman" w:hAnsi="Times New Roman"/>
        </w:rPr>
        <w:t>A档有创新性，简洁切题，</w:t>
      </w:r>
      <w:r>
        <w:rPr>
          <w:rFonts w:hint="eastAsia" w:ascii="Times New Roman" w:hAnsi="Times New Roman"/>
          <w:lang w:val="en-US" w:eastAsia="zh-CN"/>
        </w:rPr>
        <w:t>表述清晰、准确</w:t>
      </w:r>
      <w:r>
        <w:rPr>
          <w:rFonts w:hint="eastAsia" w:ascii="Times New Roman" w:hAnsi="Times New Roman"/>
        </w:rPr>
        <w:t>计18-20分</w:t>
      </w:r>
      <w:r>
        <w:rPr>
          <w:rFonts w:hint="eastAsia" w:ascii="Times New Roman" w:hAnsi="Times New Roman"/>
          <w:lang w:eastAsia="zh-CN"/>
        </w:rPr>
        <w:t>；</w:t>
      </w:r>
      <w:r>
        <w:rPr>
          <w:rFonts w:hint="eastAsia" w:ascii="Times New Roman" w:hAnsi="Times New Roman"/>
        </w:rPr>
        <w:t>B档有一定创新性</w:t>
      </w:r>
      <w:r>
        <w:rPr>
          <w:rFonts w:hint="eastAsia" w:ascii="Times New Roman" w:hAnsi="Times New Roman"/>
          <w:lang w:eastAsia="zh-CN"/>
        </w:rPr>
        <w:t>，</w:t>
      </w:r>
      <w:r>
        <w:rPr>
          <w:rFonts w:hint="eastAsia" w:ascii="Times New Roman" w:hAnsi="Times New Roman"/>
        </w:rPr>
        <w:t>切题度较好，表述</w:t>
      </w:r>
      <w:r>
        <w:rPr>
          <w:rFonts w:hint="eastAsia" w:ascii="Times New Roman" w:hAnsi="Times New Roman"/>
          <w:lang w:val="en-US" w:eastAsia="zh-CN"/>
        </w:rPr>
        <w:t>较清晰、准确</w:t>
      </w:r>
      <w:r>
        <w:rPr>
          <w:rFonts w:hint="eastAsia" w:ascii="Times New Roman" w:hAnsi="Times New Roman"/>
        </w:rPr>
        <w:t>计15-17分</w:t>
      </w:r>
      <w:r>
        <w:rPr>
          <w:rFonts w:hint="eastAsia" w:ascii="Times New Roman" w:hAnsi="Times New Roman"/>
          <w:lang w:eastAsia="zh-CN"/>
        </w:rPr>
        <w:t>；</w:t>
      </w:r>
      <w:r>
        <w:rPr>
          <w:rFonts w:hint="eastAsia" w:ascii="Times New Roman" w:hAnsi="Times New Roman"/>
        </w:rPr>
        <w:t>C档创新性不强，要素齐全但表述不够简洁、准确、清晰</w:t>
      </w:r>
      <w:r>
        <w:rPr>
          <w:rFonts w:hint="eastAsia" w:ascii="Times New Roman" w:hAnsi="Times New Roman"/>
          <w:lang w:eastAsia="zh-CN"/>
        </w:rPr>
        <w:t>计</w:t>
      </w:r>
      <w:r>
        <w:rPr>
          <w:rFonts w:hint="eastAsia" w:ascii="Times New Roman" w:hAnsi="Times New Roman"/>
        </w:rPr>
        <w:t>11-14分</w:t>
      </w:r>
      <w:r>
        <w:rPr>
          <w:rFonts w:hint="eastAsia" w:ascii="Times New Roman" w:hAnsi="Times New Roman"/>
          <w:lang w:eastAsia="zh-CN"/>
        </w:rPr>
        <w:t>；</w:t>
      </w:r>
      <w:r>
        <w:rPr>
          <w:rFonts w:hint="eastAsia" w:ascii="Times New Roman" w:hAnsi="Times New Roman"/>
        </w:rPr>
        <w:t>D档无创新性，表述较混乱、回答有错误计10分及以下。未交、缓交作业的，当次作业不给分。因请假造成缓交作业的，须事后1周内补交作业，否则按未交作业处理。</w:t>
      </w:r>
    </w:p>
    <w:p w14:paraId="6A91BCCD">
      <w:pPr>
        <w:rPr>
          <w:rFonts w:ascii="Times New Roman" w:hAnsi="Times New Roman"/>
        </w:rPr>
      </w:pPr>
      <w:r>
        <w:rPr>
          <w:rFonts w:hint="eastAsia" w:ascii="Times New Roman" w:hAnsi="Times New Roman"/>
        </w:rPr>
        <w:t>三、期末考核说明，占总成绩60%。</w:t>
      </w:r>
    </w:p>
    <w:p w14:paraId="7404E833">
      <w:pPr>
        <w:rPr>
          <w:rFonts w:ascii="Times New Roman" w:hAnsi="Times New Roman"/>
        </w:rPr>
      </w:pPr>
      <w:r>
        <w:rPr>
          <w:rFonts w:hint="eastAsia" w:ascii="Times New Roman" w:hAnsi="Times New Roman"/>
        </w:rPr>
        <w:t>期末考核即为期末考试成绩，采取闭卷笔试（不可携带任何材料），卷面为百分制，卷面分数乘以60%为本项得分。题型包括客观题、简答题、问答题等。</w:t>
      </w:r>
    </w:p>
    <w:p w14:paraId="369C0B3B">
      <w:pPr>
        <w:rPr>
          <w:rFonts w:ascii="Times New Roman" w:hAnsi="Times New Roman"/>
        </w:rPr>
      </w:pPr>
    </w:p>
    <w:p w14:paraId="568E3ADD">
      <w:pPr>
        <w:rPr>
          <w:rFonts w:ascii="Times New Roman" w:hAnsi="Times New Roman"/>
        </w:rPr>
      </w:pPr>
    </w:p>
    <w:p w14:paraId="0B8ACE5C">
      <w:pPr>
        <w:rPr>
          <w:rFonts w:ascii="Times New Roman" w:hAnsi="Times New Roman"/>
        </w:rPr>
      </w:pPr>
    </w:p>
    <w:p w14:paraId="1DCC78CA">
      <w:pPr>
        <w:rPr>
          <w:rFonts w:ascii="Times New Roman" w:hAnsi="Times New Roman"/>
        </w:rPr>
      </w:pPr>
    </w:p>
    <w:p w14:paraId="1B67B79E">
      <w:pPr>
        <w:rPr>
          <w:rFonts w:ascii="Times New Roman" w:hAnsi="Times New Roman"/>
          <w:i/>
          <w:iCs/>
        </w:rPr>
      </w:pPr>
      <w:r>
        <w:rPr>
          <w:rFonts w:ascii="Times New Roman" w:hAnsi="Times New Roman"/>
          <w:i/>
          <w:iCs/>
        </w:rPr>
        <w:t>注：教学大纲一律使用A4纸，正文为小四号宋体。</w:t>
      </w:r>
    </w:p>
    <w:sectPr>
      <w:footerReference r:id="rId9" w:type="default"/>
      <w:pgSz w:w="11906" w:h="16838"/>
      <w:pgMar w:top="1304" w:right="1304" w:bottom="1304" w:left="130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1B3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460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F4EA">
    <w:pPr>
      <w:pStyle w:val="7"/>
      <w:bidi w:val="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24B7A">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124B7A">
                    <w:pPr>
                      <w:pStyle w:val="10"/>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1D3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E0F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A8282"/>
    <w:multiLevelType w:val="singleLevel"/>
    <w:tmpl w:val="080A8282"/>
    <w:lvl w:ilvl="0" w:tentative="0">
      <w:start w:val="2"/>
      <w:numFmt w:val="decimal"/>
      <w:suff w:val="nothing"/>
      <w:lvlText w:val="（%1）"/>
      <w:lvlJc w:val="left"/>
    </w:lvl>
  </w:abstractNum>
  <w:abstractNum w:abstractNumId="1">
    <w:nsid w:val="2F1ABC69"/>
    <w:multiLevelType w:val="singleLevel"/>
    <w:tmpl w:val="2F1ABC69"/>
    <w:lvl w:ilvl="0" w:tentative="0">
      <w:start w:val="2"/>
      <w:numFmt w:val="decimal"/>
      <w:suff w:val="nothing"/>
      <w:lvlText w:val="（%1）"/>
      <w:lvlJc w:val="left"/>
    </w:lvl>
  </w:abstractNum>
  <w:abstractNum w:abstractNumId="2">
    <w:nsid w:val="398E48D7"/>
    <w:multiLevelType w:val="multilevel"/>
    <w:tmpl w:val="398E48D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20892AA"/>
    <w:multiLevelType w:val="singleLevel"/>
    <w:tmpl w:val="520892AA"/>
    <w:lvl w:ilvl="0" w:tentative="0">
      <w:start w:val="4"/>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wMzg0YWUxYzJiYzVmYzZlODFjOTE3ZWJkZDkxNmMifQ=="/>
  </w:docVars>
  <w:rsids>
    <w:rsidRoot w:val="002834BA"/>
    <w:rsid w:val="0000393E"/>
    <w:rsid w:val="00006E89"/>
    <w:rsid w:val="00012B9F"/>
    <w:rsid w:val="00016919"/>
    <w:rsid w:val="00024483"/>
    <w:rsid w:val="000371E5"/>
    <w:rsid w:val="00043DA3"/>
    <w:rsid w:val="00054BC4"/>
    <w:rsid w:val="00054C12"/>
    <w:rsid w:val="00054E6D"/>
    <w:rsid w:val="00062311"/>
    <w:rsid w:val="00074D54"/>
    <w:rsid w:val="00075BD1"/>
    <w:rsid w:val="000B640E"/>
    <w:rsid w:val="000D3224"/>
    <w:rsid w:val="000F15D2"/>
    <w:rsid w:val="000F1AF7"/>
    <w:rsid w:val="000F41CF"/>
    <w:rsid w:val="00104A78"/>
    <w:rsid w:val="001173AF"/>
    <w:rsid w:val="00117B44"/>
    <w:rsid w:val="00144188"/>
    <w:rsid w:val="0015651F"/>
    <w:rsid w:val="0015669A"/>
    <w:rsid w:val="00167825"/>
    <w:rsid w:val="00167B76"/>
    <w:rsid w:val="001770E9"/>
    <w:rsid w:val="001817E6"/>
    <w:rsid w:val="00185E97"/>
    <w:rsid w:val="001915D9"/>
    <w:rsid w:val="00197D24"/>
    <w:rsid w:val="001A0A56"/>
    <w:rsid w:val="001A53EA"/>
    <w:rsid w:val="001C0243"/>
    <w:rsid w:val="001C474B"/>
    <w:rsid w:val="001C5BEC"/>
    <w:rsid w:val="001D63B4"/>
    <w:rsid w:val="001D7B12"/>
    <w:rsid w:val="001E0E64"/>
    <w:rsid w:val="001F3CFE"/>
    <w:rsid w:val="0020015B"/>
    <w:rsid w:val="002135CD"/>
    <w:rsid w:val="00214777"/>
    <w:rsid w:val="00221529"/>
    <w:rsid w:val="00221D0B"/>
    <w:rsid w:val="00234ECC"/>
    <w:rsid w:val="00253C3C"/>
    <w:rsid w:val="0026268E"/>
    <w:rsid w:val="00264E79"/>
    <w:rsid w:val="002672E1"/>
    <w:rsid w:val="002712C5"/>
    <w:rsid w:val="002742BC"/>
    <w:rsid w:val="00276AD8"/>
    <w:rsid w:val="0028276D"/>
    <w:rsid w:val="002834BA"/>
    <w:rsid w:val="00283E54"/>
    <w:rsid w:val="002840A4"/>
    <w:rsid w:val="002A227A"/>
    <w:rsid w:val="002A302A"/>
    <w:rsid w:val="002A583B"/>
    <w:rsid w:val="002B1B75"/>
    <w:rsid w:val="002B7E0B"/>
    <w:rsid w:val="002C2879"/>
    <w:rsid w:val="002C292E"/>
    <w:rsid w:val="002D6746"/>
    <w:rsid w:val="002F3D38"/>
    <w:rsid w:val="00301ED4"/>
    <w:rsid w:val="003148A9"/>
    <w:rsid w:val="00316183"/>
    <w:rsid w:val="00320F57"/>
    <w:rsid w:val="00325D3B"/>
    <w:rsid w:val="003342ED"/>
    <w:rsid w:val="003516CE"/>
    <w:rsid w:val="00354D5C"/>
    <w:rsid w:val="00357F19"/>
    <w:rsid w:val="00364494"/>
    <w:rsid w:val="003837B9"/>
    <w:rsid w:val="00391A7D"/>
    <w:rsid w:val="00396241"/>
    <w:rsid w:val="003A1E48"/>
    <w:rsid w:val="003A2100"/>
    <w:rsid w:val="003B3D71"/>
    <w:rsid w:val="003B7EC7"/>
    <w:rsid w:val="003D0F85"/>
    <w:rsid w:val="003D3DCF"/>
    <w:rsid w:val="003D592B"/>
    <w:rsid w:val="003E7385"/>
    <w:rsid w:val="003F4943"/>
    <w:rsid w:val="00403341"/>
    <w:rsid w:val="00411391"/>
    <w:rsid w:val="00411759"/>
    <w:rsid w:val="00413DFF"/>
    <w:rsid w:val="00420C25"/>
    <w:rsid w:val="00422F7A"/>
    <w:rsid w:val="00452A17"/>
    <w:rsid w:val="00462940"/>
    <w:rsid w:val="00472981"/>
    <w:rsid w:val="0047464E"/>
    <w:rsid w:val="00476A73"/>
    <w:rsid w:val="00490CE6"/>
    <w:rsid w:val="004A4F5F"/>
    <w:rsid w:val="004B0A86"/>
    <w:rsid w:val="004B2BA4"/>
    <w:rsid w:val="004B3466"/>
    <w:rsid w:val="004B6CF4"/>
    <w:rsid w:val="004E3150"/>
    <w:rsid w:val="005111B7"/>
    <w:rsid w:val="005250EB"/>
    <w:rsid w:val="00536AE0"/>
    <w:rsid w:val="00546DA8"/>
    <w:rsid w:val="00550B2D"/>
    <w:rsid w:val="00555586"/>
    <w:rsid w:val="005626FB"/>
    <w:rsid w:val="00567A79"/>
    <w:rsid w:val="00570D58"/>
    <w:rsid w:val="005721BF"/>
    <w:rsid w:val="0057357E"/>
    <w:rsid w:val="00573ED6"/>
    <w:rsid w:val="00582465"/>
    <w:rsid w:val="00594992"/>
    <w:rsid w:val="005A01C3"/>
    <w:rsid w:val="005B06F6"/>
    <w:rsid w:val="005C1A8E"/>
    <w:rsid w:val="005C733F"/>
    <w:rsid w:val="005E290B"/>
    <w:rsid w:val="005E2E32"/>
    <w:rsid w:val="005E33DC"/>
    <w:rsid w:val="00604255"/>
    <w:rsid w:val="006060CD"/>
    <w:rsid w:val="00610904"/>
    <w:rsid w:val="006222B9"/>
    <w:rsid w:val="00622E45"/>
    <w:rsid w:val="00626856"/>
    <w:rsid w:val="00646D92"/>
    <w:rsid w:val="0066132F"/>
    <w:rsid w:val="006730F0"/>
    <w:rsid w:val="006814E7"/>
    <w:rsid w:val="006871BC"/>
    <w:rsid w:val="00694817"/>
    <w:rsid w:val="006A4A58"/>
    <w:rsid w:val="006B3B23"/>
    <w:rsid w:val="006C798F"/>
    <w:rsid w:val="006D6F94"/>
    <w:rsid w:val="006E3E46"/>
    <w:rsid w:val="006E7C5D"/>
    <w:rsid w:val="007051C1"/>
    <w:rsid w:val="00712974"/>
    <w:rsid w:val="00730385"/>
    <w:rsid w:val="0074083E"/>
    <w:rsid w:val="007417C3"/>
    <w:rsid w:val="007418D0"/>
    <w:rsid w:val="00742F63"/>
    <w:rsid w:val="00744793"/>
    <w:rsid w:val="00747CCB"/>
    <w:rsid w:val="00753670"/>
    <w:rsid w:val="007541C9"/>
    <w:rsid w:val="0076271C"/>
    <w:rsid w:val="00765B88"/>
    <w:rsid w:val="0077363F"/>
    <w:rsid w:val="00782F7B"/>
    <w:rsid w:val="0078318B"/>
    <w:rsid w:val="00790B88"/>
    <w:rsid w:val="00793CB3"/>
    <w:rsid w:val="0079614E"/>
    <w:rsid w:val="007A1F43"/>
    <w:rsid w:val="007A36AD"/>
    <w:rsid w:val="007B0237"/>
    <w:rsid w:val="007B2B13"/>
    <w:rsid w:val="007B396E"/>
    <w:rsid w:val="007C38DC"/>
    <w:rsid w:val="007C6811"/>
    <w:rsid w:val="007C7AFF"/>
    <w:rsid w:val="007D54A0"/>
    <w:rsid w:val="007E1199"/>
    <w:rsid w:val="007E2FC9"/>
    <w:rsid w:val="007F11E1"/>
    <w:rsid w:val="007F2301"/>
    <w:rsid w:val="007F546E"/>
    <w:rsid w:val="00800BD3"/>
    <w:rsid w:val="00804762"/>
    <w:rsid w:val="008051CA"/>
    <w:rsid w:val="00836497"/>
    <w:rsid w:val="00855334"/>
    <w:rsid w:val="0087369C"/>
    <w:rsid w:val="0087558D"/>
    <w:rsid w:val="00880052"/>
    <w:rsid w:val="00882C64"/>
    <w:rsid w:val="00884EAB"/>
    <w:rsid w:val="00885DB5"/>
    <w:rsid w:val="00887F8A"/>
    <w:rsid w:val="0089076A"/>
    <w:rsid w:val="008B698D"/>
    <w:rsid w:val="008E57F6"/>
    <w:rsid w:val="008E5C49"/>
    <w:rsid w:val="008F3555"/>
    <w:rsid w:val="00900661"/>
    <w:rsid w:val="0090447B"/>
    <w:rsid w:val="009046B3"/>
    <w:rsid w:val="00906FDD"/>
    <w:rsid w:val="00913BF6"/>
    <w:rsid w:val="009356F2"/>
    <w:rsid w:val="00935C96"/>
    <w:rsid w:val="0094066C"/>
    <w:rsid w:val="0094458D"/>
    <w:rsid w:val="009474B6"/>
    <w:rsid w:val="0095445C"/>
    <w:rsid w:val="00962D1E"/>
    <w:rsid w:val="00963EB4"/>
    <w:rsid w:val="009654F7"/>
    <w:rsid w:val="00965738"/>
    <w:rsid w:val="00966BEE"/>
    <w:rsid w:val="00977226"/>
    <w:rsid w:val="009961AC"/>
    <w:rsid w:val="00997B4C"/>
    <w:rsid w:val="009A16D0"/>
    <w:rsid w:val="009A18C5"/>
    <w:rsid w:val="009A41F5"/>
    <w:rsid w:val="009A585D"/>
    <w:rsid w:val="009A740C"/>
    <w:rsid w:val="009B139C"/>
    <w:rsid w:val="009B38FE"/>
    <w:rsid w:val="009B44BE"/>
    <w:rsid w:val="009B48ED"/>
    <w:rsid w:val="009B7C5D"/>
    <w:rsid w:val="009C32FA"/>
    <w:rsid w:val="009C769C"/>
    <w:rsid w:val="009D43CC"/>
    <w:rsid w:val="009D56A7"/>
    <w:rsid w:val="009E47B0"/>
    <w:rsid w:val="009E5AE1"/>
    <w:rsid w:val="009F198F"/>
    <w:rsid w:val="009F397D"/>
    <w:rsid w:val="009F65BA"/>
    <w:rsid w:val="00A07E37"/>
    <w:rsid w:val="00A26A46"/>
    <w:rsid w:val="00A3345A"/>
    <w:rsid w:val="00A404FC"/>
    <w:rsid w:val="00A60270"/>
    <w:rsid w:val="00A61071"/>
    <w:rsid w:val="00A6180D"/>
    <w:rsid w:val="00A66AF9"/>
    <w:rsid w:val="00A72906"/>
    <w:rsid w:val="00A7376F"/>
    <w:rsid w:val="00A73C0A"/>
    <w:rsid w:val="00A9425F"/>
    <w:rsid w:val="00A9588E"/>
    <w:rsid w:val="00AD03B7"/>
    <w:rsid w:val="00AD0E9F"/>
    <w:rsid w:val="00AE4306"/>
    <w:rsid w:val="00AF1CAD"/>
    <w:rsid w:val="00B009E4"/>
    <w:rsid w:val="00B0328A"/>
    <w:rsid w:val="00B133B3"/>
    <w:rsid w:val="00B1459E"/>
    <w:rsid w:val="00B163A8"/>
    <w:rsid w:val="00B241BC"/>
    <w:rsid w:val="00B2430E"/>
    <w:rsid w:val="00B30DC4"/>
    <w:rsid w:val="00B33686"/>
    <w:rsid w:val="00B40651"/>
    <w:rsid w:val="00B46363"/>
    <w:rsid w:val="00B522BC"/>
    <w:rsid w:val="00B549E7"/>
    <w:rsid w:val="00B757FF"/>
    <w:rsid w:val="00B84DF9"/>
    <w:rsid w:val="00B86156"/>
    <w:rsid w:val="00B90D74"/>
    <w:rsid w:val="00BA5DCF"/>
    <w:rsid w:val="00BB34AA"/>
    <w:rsid w:val="00BB78D0"/>
    <w:rsid w:val="00BE2CC7"/>
    <w:rsid w:val="00BE48CD"/>
    <w:rsid w:val="00BF0FE4"/>
    <w:rsid w:val="00BF6059"/>
    <w:rsid w:val="00BF62D9"/>
    <w:rsid w:val="00C1407D"/>
    <w:rsid w:val="00C15207"/>
    <w:rsid w:val="00C15B56"/>
    <w:rsid w:val="00C35716"/>
    <w:rsid w:val="00C371A3"/>
    <w:rsid w:val="00C45513"/>
    <w:rsid w:val="00C4641A"/>
    <w:rsid w:val="00C465B1"/>
    <w:rsid w:val="00C6727B"/>
    <w:rsid w:val="00C73114"/>
    <w:rsid w:val="00C871AB"/>
    <w:rsid w:val="00C92888"/>
    <w:rsid w:val="00C95A6C"/>
    <w:rsid w:val="00CA032F"/>
    <w:rsid w:val="00CA2FA6"/>
    <w:rsid w:val="00CA67A3"/>
    <w:rsid w:val="00CA700D"/>
    <w:rsid w:val="00CB2252"/>
    <w:rsid w:val="00CD28B5"/>
    <w:rsid w:val="00CD7FAC"/>
    <w:rsid w:val="00CE61E8"/>
    <w:rsid w:val="00CF1C02"/>
    <w:rsid w:val="00CF7D70"/>
    <w:rsid w:val="00CF7DEE"/>
    <w:rsid w:val="00D009CA"/>
    <w:rsid w:val="00D03601"/>
    <w:rsid w:val="00D07529"/>
    <w:rsid w:val="00D15A88"/>
    <w:rsid w:val="00D21CDD"/>
    <w:rsid w:val="00D25433"/>
    <w:rsid w:val="00D4582A"/>
    <w:rsid w:val="00D50B88"/>
    <w:rsid w:val="00D51125"/>
    <w:rsid w:val="00D577E6"/>
    <w:rsid w:val="00D627E2"/>
    <w:rsid w:val="00D63BD1"/>
    <w:rsid w:val="00D66D78"/>
    <w:rsid w:val="00D81A12"/>
    <w:rsid w:val="00D87FDA"/>
    <w:rsid w:val="00D94A1A"/>
    <w:rsid w:val="00DA35EA"/>
    <w:rsid w:val="00DB5B36"/>
    <w:rsid w:val="00DC36C5"/>
    <w:rsid w:val="00DC4AB8"/>
    <w:rsid w:val="00DC6FCA"/>
    <w:rsid w:val="00DE2F9E"/>
    <w:rsid w:val="00DF494C"/>
    <w:rsid w:val="00DF7025"/>
    <w:rsid w:val="00E05715"/>
    <w:rsid w:val="00E173C1"/>
    <w:rsid w:val="00E1766F"/>
    <w:rsid w:val="00E22958"/>
    <w:rsid w:val="00E24CBC"/>
    <w:rsid w:val="00E32042"/>
    <w:rsid w:val="00E349B7"/>
    <w:rsid w:val="00E4255A"/>
    <w:rsid w:val="00E427D2"/>
    <w:rsid w:val="00E469B1"/>
    <w:rsid w:val="00E50683"/>
    <w:rsid w:val="00E603DC"/>
    <w:rsid w:val="00E70AB4"/>
    <w:rsid w:val="00E75883"/>
    <w:rsid w:val="00E806F1"/>
    <w:rsid w:val="00E9003C"/>
    <w:rsid w:val="00EA326F"/>
    <w:rsid w:val="00EB3370"/>
    <w:rsid w:val="00EB6613"/>
    <w:rsid w:val="00EC68C5"/>
    <w:rsid w:val="00EC7C29"/>
    <w:rsid w:val="00ED557F"/>
    <w:rsid w:val="00EE1523"/>
    <w:rsid w:val="00EF5634"/>
    <w:rsid w:val="00F0250A"/>
    <w:rsid w:val="00F03332"/>
    <w:rsid w:val="00F10C4D"/>
    <w:rsid w:val="00F15782"/>
    <w:rsid w:val="00F1691C"/>
    <w:rsid w:val="00F1753D"/>
    <w:rsid w:val="00F21EA4"/>
    <w:rsid w:val="00F316A7"/>
    <w:rsid w:val="00F34119"/>
    <w:rsid w:val="00F4329B"/>
    <w:rsid w:val="00F542F4"/>
    <w:rsid w:val="00F579FE"/>
    <w:rsid w:val="00F75787"/>
    <w:rsid w:val="00F8138F"/>
    <w:rsid w:val="00F9294F"/>
    <w:rsid w:val="00FA0D92"/>
    <w:rsid w:val="00FB32F3"/>
    <w:rsid w:val="00FC55DB"/>
    <w:rsid w:val="00FD2894"/>
    <w:rsid w:val="00FD6471"/>
    <w:rsid w:val="00FE5A69"/>
    <w:rsid w:val="00FF12E8"/>
    <w:rsid w:val="00FF4022"/>
    <w:rsid w:val="02873BB9"/>
    <w:rsid w:val="02DE2855"/>
    <w:rsid w:val="05255881"/>
    <w:rsid w:val="06DD649D"/>
    <w:rsid w:val="09162604"/>
    <w:rsid w:val="09C74F1B"/>
    <w:rsid w:val="0A573DA9"/>
    <w:rsid w:val="0BB84DE3"/>
    <w:rsid w:val="0D3E5930"/>
    <w:rsid w:val="0EEC1973"/>
    <w:rsid w:val="0FC24482"/>
    <w:rsid w:val="107101A9"/>
    <w:rsid w:val="13BB34F1"/>
    <w:rsid w:val="13CB2E93"/>
    <w:rsid w:val="14B71D75"/>
    <w:rsid w:val="16CE195E"/>
    <w:rsid w:val="16CF0225"/>
    <w:rsid w:val="18EC0D08"/>
    <w:rsid w:val="1AEA50E0"/>
    <w:rsid w:val="1CA4388D"/>
    <w:rsid w:val="20FD6CA0"/>
    <w:rsid w:val="21E93AF0"/>
    <w:rsid w:val="21FB30F7"/>
    <w:rsid w:val="22D809B1"/>
    <w:rsid w:val="231B417D"/>
    <w:rsid w:val="23630F7E"/>
    <w:rsid w:val="24BC7A3D"/>
    <w:rsid w:val="24FB2FB2"/>
    <w:rsid w:val="26C37006"/>
    <w:rsid w:val="2A52000E"/>
    <w:rsid w:val="2AAA4D11"/>
    <w:rsid w:val="2BCB42DC"/>
    <w:rsid w:val="2C05589C"/>
    <w:rsid w:val="2D5217F2"/>
    <w:rsid w:val="2D8C0151"/>
    <w:rsid w:val="2DA037AA"/>
    <w:rsid w:val="2EBC4A66"/>
    <w:rsid w:val="2FBA000E"/>
    <w:rsid w:val="36F038CA"/>
    <w:rsid w:val="37806989"/>
    <w:rsid w:val="38567C26"/>
    <w:rsid w:val="38960C59"/>
    <w:rsid w:val="3A333EB2"/>
    <w:rsid w:val="3A404762"/>
    <w:rsid w:val="3A420735"/>
    <w:rsid w:val="3AA24780"/>
    <w:rsid w:val="3EED14A3"/>
    <w:rsid w:val="426803BD"/>
    <w:rsid w:val="431C742A"/>
    <w:rsid w:val="43A0005B"/>
    <w:rsid w:val="447A6AFE"/>
    <w:rsid w:val="460076E6"/>
    <w:rsid w:val="467001B9"/>
    <w:rsid w:val="46F14D08"/>
    <w:rsid w:val="499D4E3F"/>
    <w:rsid w:val="49A62341"/>
    <w:rsid w:val="4A08512A"/>
    <w:rsid w:val="4AAE5753"/>
    <w:rsid w:val="4BEB5DFE"/>
    <w:rsid w:val="4C6F7753"/>
    <w:rsid w:val="4DF94628"/>
    <w:rsid w:val="50240EAD"/>
    <w:rsid w:val="54094259"/>
    <w:rsid w:val="55E7129A"/>
    <w:rsid w:val="5642399D"/>
    <w:rsid w:val="57D2005E"/>
    <w:rsid w:val="57DF17EC"/>
    <w:rsid w:val="587755DD"/>
    <w:rsid w:val="58BB618F"/>
    <w:rsid w:val="597731B4"/>
    <w:rsid w:val="5C321E7B"/>
    <w:rsid w:val="5D1F6991"/>
    <w:rsid w:val="5D841EF1"/>
    <w:rsid w:val="5DD639CE"/>
    <w:rsid w:val="5F3E0ACB"/>
    <w:rsid w:val="601B47CA"/>
    <w:rsid w:val="614647FF"/>
    <w:rsid w:val="615F0228"/>
    <w:rsid w:val="622A5268"/>
    <w:rsid w:val="63D645AE"/>
    <w:rsid w:val="64B545BD"/>
    <w:rsid w:val="657038D9"/>
    <w:rsid w:val="661B0BA9"/>
    <w:rsid w:val="666C5804"/>
    <w:rsid w:val="66763171"/>
    <w:rsid w:val="66B728EF"/>
    <w:rsid w:val="66F75934"/>
    <w:rsid w:val="678371C8"/>
    <w:rsid w:val="67DF6AF4"/>
    <w:rsid w:val="6AF73518"/>
    <w:rsid w:val="6AFB41E4"/>
    <w:rsid w:val="6B3F60A4"/>
    <w:rsid w:val="6BA0659B"/>
    <w:rsid w:val="6C0D19C3"/>
    <w:rsid w:val="6D2524E7"/>
    <w:rsid w:val="6D282266"/>
    <w:rsid w:val="6E667E72"/>
    <w:rsid w:val="70CB6B55"/>
    <w:rsid w:val="723D2D95"/>
    <w:rsid w:val="735859AD"/>
    <w:rsid w:val="755521A4"/>
    <w:rsid w:val="7672275D"/>
    <w:rsid w:val="76FC0769"/>
    <w:rsid w:val="7AA21769"/>
    <w:rsid w:val="7AA21BCC"/>
    <w:rsid w:val="7D427891"/>
    <w:rsid w:val="7ED1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jc w:val="both"/>
    </w:pPr>
    <w:rPr>
      <w:rFonts w:asciiTheme="minorEastAsia" w:hAnsiTheme="minorEastAsia" w:eastAsiaTheme="minorEastAsia" w:cstheme="minorEastAsia"/>
      <w:kern w:val="2"/>
      <w:sz w:val="24"/>
      <w:szCs w:val="24"/>
      <w:lang w:val="en-US" w:eastAsia="zh-CN" w:bidi="ar-SA"/>
    </w:rPr>
  </w:style>
  <w:style w:type="paragraph" w:styleId="2">
    <w:name w:val="heading 1"/>
    <w:basedOn w:val="1"/>
    <w:next w:val="1"/>
    <w:link w:val="26"/>
    <w:autoRedefine/>
    <w:qFormat/>
    <w:uiPriority w:val="0"/>
    <w:pPr>
      <w:keepNext/>
      <w:keepLines/>
      <w:spacing w:before="240" w:after="240" w:line="240" w:lineRule="auto"/>
      <w:outlineLvl w:val="0"/>
    </w:pPr>
    <w:rPr>
      <w:b/>
      <w:bCs/>
      <w:kern w:val="44"/>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qFormat/>
    <w:uiPriority w:val="0"/>
  </w:style>
  <w:style w:type="paragraph" w:styleId="6">
    <w:name w:val="Body Text Indent"/>
    <w:basedOn w:val="1"/>
    <w:link w:val="24"/>
    <w:autoRedefine/>
    <w:qFormat/>
    <w:uiPriority w:val="0"/>
    <w:pPr>
      <w:ind w:firstLine="560"/>
    </w:pPr>
    <w:rPr>
      <w:rFonts w:eastAsia="楷体_GB2312"/>
      <w:sz w:val="28"/>
      <w:lang w:val="zh-CN"/>
    </w:rPr>
  </w:style>
  <w:style w:type="paragraph" w:styleId="7">
    <w:name w:val="toc 3"/>
    <w:basedOn w:val="1"/>
    <w:next w:val="1"/>
    <w:autoRedefine/>
    <w:qFormat/>
    <w:uiPriority w:val="39"/>
    <w:pPr>
      <w:ind w:left="840" w:leftChars="400"/>
    </w:pPr>
  </w:style>
  <w:style w:type="paragraph" w:styleId="8">
    <w:name w:val="Date"/>
    <w:basedOn w:val="1"/>
    <w:next w:val="1"/>
    <w:autoRedefine/>
    <w:qFormat/>
    <w:uiPriority w:val="0"/>
    <w:pPr>
      <w:ind w:left="100" w:leftChars="2500"/>
    </w:pPr>
    <w:rPr>
      <w:rFonts w:eastAsia="楷体_GB2312"/>
      <w:b/>
      <w:bCs/>
      <w:sz w:val="36"/>
    </w:rPr>
  </w:style>
  <w:style w:type="paragraph" w:styleId="9">
    <w:name w:val="Balloon Text"/>
    <w:basedOn w:val="1"/>
    <w:link w:val="22"/>
    <w:autoRedefine/>
    <w:qFormat/>
    <w:uiPriority w:val="0"/>
    <w:rPr>
      <w:sz w:val="18"/>
      <w:szCs w:val="18"/>
      <w:lang w:val="zh-CN"/>
    </w:rPr>
  </w:style>
  <w:style w:type="paragraph" w:styleId="10">
    <w:name w:val="footer"/>
    <w:basedOn w:val="1"/>
    <w:link w:val="21"/>
    <w:autoRedefine/>
    <w:qFormat/>
    <w:uiPriority w:val="0"/>
    <w:pPr>
      <w:tabs>
        <w:tab w:val="center" w:pos="4153"/>
        <w:tab w:val="right" w:pos="8306"/>
      </w:tabs>
      <w:snapToGrid w:val="0"/>
    </w:pPr>
    <w:rPr>
      <w:sz w:val="18"/>
      <w:szCs w:val="18"/>
      <w:lang w:val="zh-CN"/>
    </w:rPr>
  </w:style>
  <w:style w:type="paragraph" w:styleId="11">
    <w:name w:val="header"/>
    <w:basedOn w:val="1"/>
    <w:link w:val="20"/>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2">
    <w:name w:val="toc 1"/>
    <w:basedOn w:val="1"/>
    <w:next w:val="1"/>
    <w:autoRedefine/>
    <w:qFormat/>
    <w:uiPriority w:val="39"/>
  </w:style>
  <w:style w:type="paragraph" w:styleId="13">
    <w:name w:val="Subtitle"/>
    <w:basedOn w:val="1"/>
    <w:autoRedefine/>
    <w:qFormat/>
    <w:uiPriority w:val="0"/>
    <w:pPr>
      <w:spacing w:before="240" w:after="60" w:line="312" w:lineRule="auto"/>
      <w:jc w:val="center"/>
      <w:outlineLvl w:val="1"/>
    </w:pPr>
    <w:rPr>
      <w:rFonts w:ascii="黑体" w:hAnsi="黑体" w:eastAsia="黑体" w:cs="宋体"/>
      <w:b/>
      <w:bCs/>
      <w:kern w:val="28"/>
      <w:sz w:val="32"/>
      <w:szCs w:val="32"/>
    </w:rPr>
  </w:style>
  <w:style w:type="paragraph" w:styleId="14">
    <w:name w:val="toc 2"/>
    <w:basedOn w:val="1"/>
    <w:next w:val="1"/>
    <w:autoRedefine/>
    <w:qFormat/>
    <w:uiPriority w:val="39"/>
    <w:pPr>
      <w:ind w:left="420" w:leftChars="200"/>
    </w:pPr>
  </w:style>
  <w:style w:type="paragraph" w:styleId="15">
    <w:name w:val="annotation subject"/>
    <w:basedOn w:val="5"/>
    <w:next w:val="5"/>
    <w:link w:val="29"/>
    <w:autoRedefine/>
    <w:semiHidden/>
    <w:unhideWhenUsed/>
    <w:qFormat/>
    <w:uiPriority w:val="0"/>
    <w:rPr>
      <w:b/>
      <w:bCs/>
    </w:rPr>
  </w:style>
  <w:style w:type="character" w:styleId="18">
    <w:name w:val="Hyperlink"/>
    <w:basedOn w:val="17"/>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link w:val="11"/>
    <w:autoRedefine/>
    <w:qFormat/>
    <w:uiPriority w:val="99"/>
    <w:rPr>
      <w:kern w:val="2"/>
      <w:sz w:val="18"/>
      <w:szCs w:val="18"/>
    </w:rPr>
  </w:style>
  <w:style w:type="character" w:customStyle="1" w:styleId="21">
    <w:name w:val="页脚 字符"/>
    <w:link w:val="10"/>
    <w:autoRedefine/>
    <w:qFormat/>
    <w:uiPriority w:val="0"/>
    <w:rPr>
      <w:kern w:val="2"/>
      <w:sz w:val="18"/>
      <w:szCs w:val="18"/>
    </w:rPr>
  </w:style>
  <w:style w:type="character" w:customStyle="1" w:styleId="22">
    <w:name w:val="批注框文本 字符"/>
    <w:link w:val="9"/>
    <w:autoRedefine/>
    <w:qFormat/>
    <w:uiPriority w:val="0"/>
    <w:rPr>
      <w:kern w:val="2"/>
      <w:sz w:val="18"/>
      <w:szCs w:val="18"/>
    </w:rPr>
  </w:style>
  <w:style w:type="paragraph" w:customStyle="1" w:styleId="23">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正文文本缩进 字符"/>
    <w:link w:val="6"/>
    <w:autoRedefine/>
    <w:qFormat/>
    <w:uiPriority w:val="0"/>
    <w:rPr>
      <w:rFonts w:eastAsia="楷体_GB2312"/>
      <w:kern w:val="2"/>
      <w:sz w:val="28"/>
      <w:szCs w:val="24"/>
    </w:rPr>
  </w:style>
  <w:style w:type="paragraph" w:styleId="25">
    <w:name w:val="List Paragraph"/>
    <w:basedOn w:val="1"/>
    <w:autoRedefine/>
    <w:unhideWhenUsed/>
    <w:qFormat/>
    <w:uiPriority w:val="0"/>
    <w:pPr>
      <w:ind w:firstLine="420"/>
    </w:pPr>
  </w:style>
  <w:style w:type="character" w:customStyle="1" w:styleId="26">
    <w:name w:val="标题 1 字符"/>
    <w:link w:val="2"/>
    <w:autoRedefine/>
    <w:qFormat/>
    <w:uiPriority w:val="0"/>
    <w:rPr>
      <w:b/>
      <w:bCs/>
      <w:kern w:val="44"/>
      <w:sz w:val="24"/>
      <w:szCs w:val="24"/>
    </w:rPr>
  </w:style>
  <w:style w:type="paragraph" w:customStyle="1" w:styleId="27">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批注文字 字符"/>
    <w:basedOn w:val="17"/>
    <w:link w:val="5"/>
    <w:qFormat/>
    <w:uiPriority w:val="0"/>
    <w:rPr>
      <w:kern w:val="2"/>
      <w:sz w:val="21"/>
      <w:szCs w:val="24"/>
    </w:rPr>
  </w:style>
  <w:style w:type="character" w:customStyle="1" w:styleId="29">
    <w:name w:val="批注主题 字符"/>
    <w:basedOn w:val="28"/>
    <w:link w:val="15"/>
    <w:autoRedefine/>
    <w:semiHidden/>
    <w:qFormat/>
    <w:uiPriority w:val="0"/>
    <w:rPr>
      <w:b/>
      <w:bCs/>
      <w:kern w:val="2"/>
      <w:sz w:val="21"/>
      <w:szCs w:val="24"/>
    </w:rPr>
  </w:style>
  <w:style w:type="character" w:customStyle="1" w:styleId="30">
    <w:name w:val="标题 3 字符"/>
    <w:basedOn w:val="17"/>
    <w:link w:val="4"/>
    <w:autoRedefine/>
    <w:qFormat/>
    <w:uiPriority w:val="0"/>
    <w:rPr>
      <w:b/>
      <w:bCs/>
      <w:kern w:val="2"/>
      <w:sz w:val="32"/>
      <w:szCs w:val="32"/>
    </w:rPr>
  </w:style>
  <w:style w:type="character" w:customStyle="1" w:styleId="31">
    <w:name w:val="标题 2 字符"/>
    <w:basedOn w:val="17"/>
    <w:link w:val="3"/>
    <w:autoRedefine/>
    <w:qFormat/>
    <w:uiPriority w:val="0"/>
    <w:rPr>
      <w:rFonts w:asciiTheme="majorHAnsi" w:hAnsiTheme="majorHAnsi" w:eastAsiaTheme="majorEastAsia" w:cstheme="majorBidi"/>
      <w:b/>
      <w:bCs/>
      <w:kern w:val="2"/>
      <w:sz w:val="32"/>
      <w:szCs w:val="32"/>
    </w:rPr>
  </w:style>
  <w:style w:type="paragraph" w:customStyle="1" w:styleId="32">
    <w:name w:val="TOC 标题1"/>
    <w:basedOn w:val="2"/>
    <w:next w:val="1"/>
    <w:autoRedefine/>
    <w:unhideWhenUsed/>
    <w:qFormat/>
    <w:uiPriority w:val="39"/>
    <w:pPr>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3">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3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E5089-9D9A-1B4C-890C-A25CD32CDF1A}">
  <ds:schemaRefs/>
</ds:datastoreItem>
</file>

<file path=docProps/app.xml><?xml version="1.0" encoding="utf-8"?>
<Properties xmlns="http://schemas.openxmlformats.org/officeDocument/2006/extended-properties" xmlns:vt="http://schemas.openxmlformats.org/officeDocument/2006/docPropsVTypes">
  <Template>Normal</Template>
  <Company>zsu</Company>
  <Pages>21</Pages>
  <Words>6858</Words>
  <Characters>7007</Characters>
  <Lines>97</Lines>
  <Paragraphs>27</Paragraphs>
  <TotalTime>80</TotalTime>
  <ScaleCrop>false</ScaleCrop>
  <LinksUpToDate>false</LinksUpToDate>
  <CharactersWithSpaces>7151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2024-07-21T02:04:00Z</dcterms:created>
  <dc:creator>li</dc:creator>
  <cp:lastModifiedBy>王娟</cp:lastModifiedBy>
  <cp:lastPrinted>2024-01-16T09:33:00Z</cp:lastPrinted>
  <dcterms:modified xsi:type="dcterms:W3CDTF">2025-07-16T00:53:01Z</dcterms:modified>
  <dc:title>附件：教学大纲的基本格式和内容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6595235964B54EF7A720C196ECD7BECA_13</vt:lpwstr>
  </property>
  <property fmtid="{D5CDD505-2E9C-101B-9397-08002B2CF9AE}" pid="4" name="KSOTemplateDocerSaveRecord">
    <vt:lpwstr>eyJoZGlkIjoiOTQzYjI1ODEzNmFhYTQ2OTFjNzA0MDk4ZGNmYzdmZmEiLCJ1c2VySWQiOiIxNDYyMzkzMTYwIn0=</vt:lpwstr>
  </property>
</Properties>
</file>